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722" w:firstLineChars="200"/>
        <w:jc w:val="center"/>
        <w:textAlignment w:val="auto"/>
        <w:rPr>
          <w:rFonts w:hint="eastAsia" w:ascii="宋体" w:hAnsi="宋体" w:eastAsia="宋体" w:cs="宋体"/>
          <w:b/>
          <w:bCs/>
          <w:sz w:val="36"/>
          <w:szCs w:val="36"/>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小标宋简体" w:hAnsi="Calibri" w:eastAsia="方正小标宋简体" w:cs="Times New Roman"/>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Calibri" w:eastAsia="方正小标宋简体" w:cs="Times New Roman"/>
          <w:sz w:val="36"/>
          <w:szCs w:val="36"/>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Calibri" w:hAnsi="Calibri" w:eastAsia="宋体" w:cs="Times New Roman"/>
          <w:sz w:val="44"/>
          <w:szCs w:val="44"/>
        </w:rPr>
      </w:pPr>
      <w:bookmarkStart w:id="0" w:name="_GoBack"/>
      <w:bookmarkEnd w:id="0"/>
      <w:r>
        <w:rPr>
          <w:rFonts w:hint="eastAsia" w:ascii="方正小标宋简体" w:hAnsi="Calibri" w:eastAsia="方正小标宋简体" w:cs="Times New Roman"/>
          <w:sz w:val="44"/>
          <w:szCs w:val="44"/>
        </w:rPr>
        <w:t>宁波市水利局</w:t>
      </w:r>
      <w:r>
        <w:rPr>
          <w:rFonts w:ascii="方正小标宋简体" w:hAnsi="Calibri" w:eastAsia="方正小标宋简体" w:cs="Times New Roman"/>
          <w:sz w:val="44"/>
          <w:szCs w:val="44"/>
        </w:rPr>
        <w:t>202</w:t>
      </w:r>
      <w:r>
        <w:rPr>
          <w:rFonts w:hint="eastAsia" w:ascii="方正小标宋简体" w:hAnsi="Calibri" w:eastAsia="方正小标宋简体" w:cs="Times New Roman"/>
          <w:sz w:val="44"/>
          <w:szCs w:val="44"/>
          <w:lang w:val="en-US" w:eastAsia="zh-CN"/>
        </w:rPr>
        <w:t>2</w:t>
      </w:r>
      <w:r>
        <w:rPr>
          <w:rFonts w:hint="eastAsia" w:ascii="方正小标宋简体" w:hAnsi="Calibri" w:eastAsia="方正小标宋简体" w:cs="Times New Roman"/>
          <w:sz w:val="44"/>
          <w:szCs w:val="44"/>
        </w:rPr>
        <w:t>年</w:t>
      </w:r>
      <w:r>
        <w:rPr>
          <w:rFonts w:hint="eastAsia" w:ascii="方正小标宋简体" w:eastAsia="方正小标宋简体"/>
          <w:sz w:val="44"/>
          <w:szCs w:val="44"/>
        </w:rPr>
        <w:t>度</w:t>
      </w:r>
      <w:r>
        <w:rPr>
          <w:rFonts w:hint="eastAsia" w:ascii="方正小标宋简体" w:hAnsi="Calibri" w:eastAsia="方正小标宋简体" w:cs="Times New Roman"/>
          <w:sz w:val="44"/>
          <w:szCs w:val="44"/>
        </w:rPr>
        <w:t>重大行政决策事项目录</w:t>
      </w:r>
    </w:p>
    <w:tbl>
      <w:tblPr>
        <w:tblStyle w:val="4"/>
        <w:tblpPr w:leftFromText="180" w:rightFromText="180" w:vertAnchor="text" w:horzAnchor="page" w:tblpXSpec="center" w:tblpY="627"/>
        <w:tblOverlap w:val="never"/>
        <w:tblW w:w="145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2231"/>
        <w:gridCol w:w="1977"/>
        <w:gridCol w:w="1568"/>
        <w:gridCol w:w="2659"/>
        <w:gridCol w:w="1896"/>
        <w:gridCol w:w="34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91" w:type="dxa"/>
            <w:vAlign w:val="center"/>
          </w:tcPr>
          <w:p>
            <w:pPr>
              <w:spacing w:line="400" w:lineRule="exact"/>
              <w:jc w:val="center"/>
              <w:rPr>
                <w:rFonts w:ascii="仿宋_GB2312" w:hAnsi="仿宋" w:eastAsia="仿宋_GB2312" w:cs="Times New Roman"/>
                <w:b/>
                <w:sz w:val="28"/>
                <w:szCs w:val="28"/>
              </w:rPr>
            </w:pPr>
            <w:r>
              <w:rPr>
                <w:rFonts w:hint="eastAsia" w:ascii="仿宋_GB2312" w:hAnsi="仿宋" w:eastAsia="仿宋_GB2312" w:cs="Times New Roman"/>
                <w:b/>
                <w:sz w:val="28"/>
                <w:szCs w:val="28"/>
              </w:rPr>
              <w:t>序号</w:t>
            </w:r>
          </w:p>
        </w:tc>
        <w:tc>
          <w:tcPr>
            <w:tcW w:w="2231" w:type="dxa"/>
            <w:vAlign w:val="center"/>
          </w:tcPr>
          <w:p>
            <w:pPr>
              <w:spacing w:line="400" w:lineRule="exact"/>
              <w:jc w:val="center"/>
              <w:rPr>
                <w:rFonts w:ascii="仿宋_GB2312" w:hAnsi="仿宋" w:eastAsia="仿宋_GB2312" w:cs="Times New Roman"/>
                <w:b/>
                <w:sz w:val="28"/>
                <w:szCs w:val="28"/>
              </w:rPr>
            </w:pPr>
            <w:r>
              <w:rPr>
                <w:rFonts w:hint="eastAsia" w:ascii="仿宋_GB2312" w:hAnsi="仿宋" w:eastAsia="仿宋_GB2312" w:cs="Times New Roman"/>
                <w:b/>
                <w:sz w:val="28"/>
                <w:szCs w:val="28"/>
              </w:rPr>
              <w:t>决策事项名称</w:t>
            </w:r>
          </w:p>
        </w:tc>
        <w:tc>
          <w:tcPr>
            <w:tcW w:w="1977" w:type="dxa"/>
            <w:tcBorders>
              <w:right w:val="single" w:color="auto" w:sz="4" w:space="0"/>
            </w:tcBorders>
            <w:vAlign w:val="center"/>
          </w:tcPr>
          <w:p>
            <w:pPr>
              <w:spacing w:line="400" w:lineRule="exact"/>
              <w:jc w:val="center"/>
              <w:rPr>
                <w:rFonts w:hint="default" w:ascii="仿宋_GB2312" w:hAnsi="仿宋" w:eastAsia="仿宋_GB2312" w:cs="Times New Roman"/>
                <w:b/>
                <w:sz w:val="28"/>
                <w:szCs w:val="28"/>
                <w:lang w:val="en-US" w:eastAsia="zh-CN"/>
              </w:rPr>
            </w:pPr>
            <w:r>
              <w:rPr>
                <w:rFonts w:hint="eastAsia" w:ascii="仿宋_GB2312" w:hAnsi="仿宋" w:eastAsia="仿宋_GB2312" w:cs="Times New Roman"/>
                <w:b/>
                <w:sz w:val="28"/>
                <w:szCs w:val="28"/>
                <w:lang w:val="en-US" w:eastAsia="zh-CN"/>
              </w:rPr>
              <w:t>决策主体</w:t>
            </w:r>
          </w:p>
        </w:tc>
        <w:tc>
          <w:tcPr>
            <w:tcW w:w="1568" w:type="dxa"/>
            <w:tcBorders>
              <w:left w:val="single" w:color="auto" w:sz="4" w:space="0"/>
              <w:right w:val="single" w:color="auto" w:sz="4" w:space="0"/>
            </w:tcBorders>
            <w:vAlign w:val="center"/>
          </w:tcPr>
          <w:p>
            <w:pPr>
              <w:spacing w:line="400" w:lineRule="exact"/>
              <w:jc w:val="center"/>
              <w:rPr>
                <w:rFonts w:hint="eastAsia" w:ascii="仿宋_GB2312" w:hAnsi="仿宋" w:eastAsia="仿宋_GB2312" w:cs="Times New Roman"/>
                <w:b/>
                <w:kern w:val="2"/>
                <w:sz w:val="28"/>
                <w:szCs w:val="28"/>
                <w:lang w:val="en-US" w:eastAsia="zh-CN" w:bidi="ar-SA"/>
              </w:rPr>
            </w:pPr>
            <w:r>
              <w:rPr>
                <w:rFonts w:hint="eastAsia" w:ascii="仿宋_GB2312" w:hAnsi="仿宋" w:eastAsia="仿宋_GB2312" w:cs="Times New Roman"/>
                <w:b/>
                <w:sz w:val="28"/>
                <w:szCs w:val="28"/>
              </w:rPr>
              <w:t>承办部门</w:t>
            </w:r>
          </w:p>
        </w:tc>
        <w:tc>
          <w:tcPr>
            <w:tcW w:w="2659" w:type="dxa"/>
            <w:tcBorders>
              <w:left w:val="single" w:color="auto" w:sz="4" w:space="0"/>
            </w:tcBorders>
            <w:vAlign w:val="center"/>
          </w:tcPr>
          <w:p>
            <w:pPr>
              <w:spacing w:line="400" w:lineRule="exact"/>
              <w:jc w:val="center"/>
              <w:rPr>
                <w:rFonts w:hint="default" w:ascii="仿宋_GB2312" w:hAnsi="仿宋" w:eastAsia="仿宋_GB2312" w:cs="Times New Roman"/>
                <w:b/>
                <w:sz w:val="28"/>
                <w:szCs w:val="28"/>
                <w:lang w:val="en-US" w:eastAsia="zh-CN"/>
              </w:rPr>
            </w:pPr>
            <w:r>
              <w:rPr>
                <w:rFonts w:hint="eastAsia" w:ascii="仿宋_GB2312" w:hAnsi="仿宋" w:eastAsia="仿宋_GB2312" w:cs="Times New Roman"/>
                <w:b/>
                <w:sz w:val="28"/>
                <w:szCs w:val="28"/>
                <w:lang w:val="en-US" w:eastAsia="zh-CN"/>
              </w:rPr>
              <w:t>决策依据</w:t>
            </w:r>
          </w:p>
        </w:tc>
        <w:tc>
          <w:tcPr>
            <w:tcW w:w="1896" w:type="dxa"/>
            <w:vAlign w:val="center"/>
          </w:tcPr>
          <w:p>
            <w:pPr>
              <w:spacing w:line="400" w:lineRule="exact"/>
              <w:jc w:val="center"/>
              <w:rPr>
                <w:rFonts w:ascii="仿宋_GB2312" w:hAnsi="仿宋" w:eastAsia="仿宋_GB2312" w:cs="Times New Roman"/>
                <w:b/>
                <w:sz w:val="28"/>
                <w:szCs w:val="28"/>
              </w:rPr>
            </w:pPr>
            <w:r>
              <w:rPr>
                <w:rFonts w:hint="eastAsia" w:ascii="仿宋_GB2312" w:hAnsi="仿宋" w:eastAsia="仿宋_GB2312" w:cs="Times New Roman"/>
                <w:b/>
                <w:sz w:val="28"/>
                <w:szCs w:val="28"/>
                <w:lang w:val="en-US" w:eastAsia="zh-CN"/>
              </w:rPr>
              <w:t>决策程序</w:t>
            </w:r>
          </w:p>
        </w:tc>
        <w:tc>
          <w:tcPr>
            <w:tcW w:w="3459" w:type="dxa"/>
            <w:vAlign w:val="center"/>
          </w:tcPr>
          <w:p>
            <w:pPr>
              <w:spacing w:line="400" w:lineRule="exact"/>
              <w:jc w:val="center"/>
              <w:rPr>
                <w:rFonts w:hint="eastAsia" w:ascii="仿宋_GB2312" w:hAnsi="仿宋" w:eastAsia="仿宋_GB2312" w:cs="Times New Roman"/>
                <w:b/>
                <w:sz w:val="28"/>
                <w:szCs w:val="28"/>
                <w:lang w:eastAsia="zh-CN"/>
              </w:rPr>
            </w:pPr>
            <w:r>
              <w:rPr>
                <w:rFonts w:hint="eastAsia" w:ascii="仿宋_GB2312" w:hAnsi="仿宋" w:eastAsia="仿宋_GB2312" w:cs="Times New Roman"/>
                <w:b/>
                <w:sz w:val="28"/>
                <w:szCs w:val="28"/>
                <w:lang w:eastAsia="zh-CN"/>
              </w:rPr>
              <w:t>计划完成时间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vAlign w:val="center"/>
          </w:tcPr>
          <w:p>
            <w:pPr>
              <w:spacing w:line="400" w:lineRule="exact"/>
              <w:jc w:val="center"/>
              <w:rPr>
                <w:rFonts w:ascii="仿宋_GB2312" w:hAnsi="仿宋" w:eastAsia="仿宋_GB2312" w:cs="Times New Roman"/>
                <w:sz w:val="28"/>
                <w:szCs w:val="28"/>
              </w:rPr>
            </w:pPr>
            <w:r>
              <w:rPr>
                <w:rFonts w:ascii="仿宋_GB2312" w:hAnsi="仿宋" w:eastAsia="仿宋_GB2312" w:cs="Times New Roman"/>
                <w:sz w:val="28"/>
                <w:szCs w:val="28"/>
              </w:rPr>
              <w:t>1</w:t>
            </w:r>
          </w:p>
        </w:tc>
        <w:tc>
          <w:tcPr>
            <w:tcW w:w="2231" w:type="dxa"/>
            <w:vAlign w:val="center"/>
          </w:tcPr>
          <w:p>
            <w:pPr>
              <w:spacing w:line="400" w:lineRule="exact"/>
              <w:jc w:val="center"/>
              <w:rPr>
                <w:rFonts w:ascii="仿宋_GB2312" w:hAnsi="仿宋" w:eastAsia="仿宋_GB2312" w:cs="Times New Roman"/>
                <w:kern w:val="2"/>
                <w:sz w:val="28"/>
                <w:szCs w:val="28"/>
                <w:lang w:val="en-US" w:eastAsia="zh-CN" w:bidi="ar-SA"/>
              </w:rPr>
            </w:pPr>
            <w:r>
              <w:rPr>
                <w:rFonts w:hint="eastAsia" w:ascii="仿宋_GB2312" w:hAnsi="仿宋" w:eastAsia="仿宋_GB2312"/>
                <w:sz w:val="28"/>
                <w:szCs w:val="28"/>
              </w:rPr>
              <w:t>宁波市定额用水管理暂行办法（试行）（暂名）</w:t>
            </w:r>
          </w:p>
        </w:tc>
        <w:tc>
          <w:tcPr>
            <w:tcW w:w="1977" w:type="dxa"/>
            <w:tcBorders>
              <w:right w:val="single" w:color="auto" w:sz="4" w:space="0"/>
            </w:tcBorders>
            <w:vAlign w:val="center"/>
          </w:tcPr>
          <w:p>
            <w:pPr>
              <w:spacing w:line="400" w:lineRule="exact"/>
              <w:jc w:val="center"/>
              <w:rPr>
                <w:rFonts w:hint="default"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宁波市水利局</w:t>
            </w:r>
          </w:p>
        </w:tc>
        <w:tc>
          <w:tcPr>
            <w:tcW w:w="1568" w:type="dxa"/>
            <w:tcBorders>
              <w:left w:val="single" w:color="auto" w:sz="4" w:space="0"/>
              <w:right w:val="single" w:color="auto" w:sz="4" w:space="0"/>
            </w:tcBorders>
            <w:vAlign w:val="center"/>
          </w:tcPr>
          <w:p>
            <w:pPr>
              <w:spacing w:line="400" w:lineRule="exact"/>
              <w:jc w:val="center"/>
              <w:rPr>
                <w:rFonts w:ascii="仿宋_GB2312" w:hAnsi="仿宋" w:eastAsia="仿宋_GB2312" w:cs="Times New Roman"/>
                <w:sz w:val="28"/>
                <w:szCs w:val="28"/>
              </w:rPr>
            </w:pPr>
            <w:r>
              <w:rPr>
                <w:rFonts w:hint="eastAsia" w:ascii="仿宋_GB2312" w:hAnsi="仿宋" w:eastAsia="仿宋_GB2312" w:cs="Times New Roman"/>
                <w:sz w:val="28"/>
                <w:szCs w:val="28"/>
              </w:rPr>
              <w:t>水资源处、</w:t>
            </w:r>
          </w:p>
          <w:p>
            <w:pPr>
              <w:spacing w:line="400" w:lineRule="exact"/>
              <w:jc w:val="center"/>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sz w:val="28"/>
                <w:szCs w:val="28"/>
              </w:rPr>
              <w:t>信息中心</w:t>
            </w:r>
          </w:p>
        </w:tc>
        <w:tc>
          <w:tcPr>
            <w:tcW w:w="2659" w:type="dxa"/>
            <w:tcBorders>
              <w:left w:val="single" w:color="auto" w:sz="4" w:space="0"/>
            </w:tcBorders>
            <w:vAlign w:val="center"/>
          </w:tcPr>
          <w:p>
            <w:pPr>
              <w:spacing w:line="400" w:lineRule="exact"/>
              <w:jc w:val="center"/>
              <w:rPr>
                <w:rFonts w:hint="default"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国家发展改革委 住房城乡建设部关于加快建立健全城镇非居民用水超定额累进加价制度的指导意见</w:t>
            </w:r>
          </w:p>
        </w:tc>
        <w:tc>
          <w:tcPr>
            <w:tcW w:w="1896" w:type="dxa"/>
            <w:vAlign w:val="center"/>
          </w:tcPr>
          <w:p>
            <w:pPr>
              <w:spacing w:line="400" w:lineRule="exact"/>
              <w:jc w:val="center"/>
              <w:rPr>
                <w:rFonts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公开征求意见；合法性审查；集体讨论</w:t>
            </w:r>
          </w:p>
        </w:tc>
        <w:tc>
          <w:tcPr>
            <w:tcW w:w="3459" w:type="dxa"/>
            <w:vAlign w:val="center"/>
          </w:tcPr>
          <w:p>
            <w:pPr>
              <w:spacing w:line="400" w:lineRule="exact"/>
              <w:jc w:val="center"/>
              <w:rPr>
                <w:rFonts w:hint="eastAsia" w:ascii="仿宋_GB2312" w:hAnsi="仿宋" w:eastAsia="仿宋_GB2312" w:cs="Times New Roman"/>
                <w:sz w:val="28"/>
                <w:szCs w:val="28"/>
              </w:rPr>
            </w:pPr>
            <w:r>
              <w:rPr>
                <w:rFonts w:hint="eastAsia" w:ascii="仿宋_GB2312" w:hAnsi="仿宋" w:eastAsia="仿宋_GB2312"/>
                <w:sz w:val="28"/>
                <w:szCs w:val="28"/>
              </w:rPr>
              <w:t>2022年10月形成初稿；12月前完成征求意见和修改、完善；2023年3月前发布。</w:t>
            </w:r>
          </w:p>
        </w:tc>
      </w:tr>
    </w:tbl>
    <w:p>
      <w:pPr>
        <w:bidi w:val="0"/>
        <w:jc w:val="left"/>
        <w:rPr>
          <w:rFonts w:hint="default" w:asciiTheme="minorHAnsi" w:hAnsiTheme="minorHAnsi" w:eastAsiaTheme="minorEastAsia" w:cstheme="minorBidi"/>
          <w:kern w:val="2"/>
          <w:sz w:val="21"/>
          <w:szCs w:val="22"/>
          <w:lang w:val="en-US" w:eastAsia="zh-CN" w:bidi="ar-SA"/>
        </w:rPr>
      </w:pPr>
    </w:p>
    <w:sectPr>
      <w:footerReference r:id="rId3" w:type="default"/>
      <w:pgSz w:w="16838" w:h="11906" w:orient="landscape"/>
      <w:pgMar w:top="1800" w:right="1440" w:bottom="1800" w:left="144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roma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778510" cy="35496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778510" cy="354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0pt;margin-top:0pt;height:27.95pt;width:61.3pt;mso-position-horizontal-relative:margin;z-index:251659264;mso-width-relative:page;mso-height-relative:page;" filled="f" stroked="f" coordsize="21600,21600" o:gfxdata="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x14W9QAAAAEAQAADwAAAAAAAAABACAAAAA4AAAAZHJzL2Rvd25yZXYu&#10;eG1sUEsBAhQAFAAAAAgAh07iQHJ3Rf4iAgAAKQQAAA4AAAAAAAAAAQAgAAAAOQEAAGRycy9lMm9E&#10;b2MueG1sUEsFBgAAAAAGAAYAWQEAAM0FAAAAAA==&#10;">
              <v:fill on="f" focussize="0,0"/>
              <v:stroke on="f" weight="0.5pt"/>
              <v:imagedata o:title=""/>
              <o:lock v:ext="edit" aspectratio="f"/>
              <v:textbox inset="0mm,0mm,0mm,0mm">
                <w:txbxContent>
                  <w:p>
                    <w:pPr>
                      <w:pStyle w:val="2"/>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C6AC1"/>
    <w:rsid w:val="02F8170F"/>
    <w:rsid w:val="1D5C6AC1"/>
    <w:rsid w:val="1FFF6669"/>
    <w:rsid w:val="2FF85607"/>
    <w:rsid w:val="53BF8C33"/>
    <w:rsid w:val="6393044F"/>
    <w:rsid w:val="75DB1D8F"/>
    <w:rsid w:val="75DFA597"/>
    <w:rsid w:val="7AF47F3A"/>
    <w:rsid w:val="7C057C42"/>
    <w:rsid w:val="7E7DEA14"/>
    <w:rsid w:val="BF3561FE"/>
    <w:rsid w:val="DAFF178E"/>
    <w:rsid w:val="DFFBA1DD"/>
    <w:rsid w:val="EF377065"/>
    <w:rsid w:val="F76B613D"/>
    <w:rsid w:val="FBFB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2021-04-04T02:57:00Z</dcterms:created>
  <dc:creator>Administrator</dc:creator>
  <cp:lastModifiedBy>tongfang</cp:lastModifiedBy>
  <cp:lastPrinted>2022-03-25T01:09:00Z</cp:lastPrinted>
  <dcterms:modified xsi:type="dcterms:W3CDTF">2022-03-24T16:04:29Z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50B67D5FADA845E2950B0DD7F195FA84</vt:lpwstr>
  </property>
</Properties>
</file>