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highlight w:val="none"/>
          <w:lang w:val="en-US" w:eastAsia="zh-CN"/>
        </w:rPr>
      </w:pPr>
      <w:bookmarkStart w:id="0" w:name="_Toc26514"/>
      <w:bookmarkStart w:id="1" w:name="_Toc25366"/>
      <w:bookmarkStart w:id="71" w:name="_GoBack"/>
      <w:r>
        <w:rPr>
          <w:rFonts w:hint="eastAsia" w:ascii="黑体" w:hAnsi="黑体" w:eastAsia="黑体" w:cs="黑体"/>
          <w:sz w:val="32"/>
          <w:szCs w:val="32"/>
          <w:highlight w:val="none"/>
          <w:lang w:val="en-US" w:eastAsia="zh-CN"/>
        </w:rPr>
        <w:t>附件2</w:t>
      </w:r>
    </w:p>
    <w:p>
      <w:pPr>
        <w:snapToGrid/>
        <w:spacing w:line="720" w:lineRule="exact"/>
        <w:jc w:val="center"/>
        <w:outlineLvl w:val="9"/>
        <w:rPr>
          <w:rFonts w:hint="eastAsia" w:ascii="方正小标宋简体" w:hAnsi="方正小标宋简体" w:eastAsia="方正小标宋简体" w:cs="方正小标宋简体"/>
          <w:b w:val="0"/>
          <w:bCs/>
          <w:spacing w:val="0"/>
          <w:sz w:val="44"/>
          <w:szCs w:val="44"/>
          <w:highlight w:val="none"/>
        </w:rPr>
      </w:pPr>
      <w:r>
        <w:rPr>
          <w:rFonts w:hint="eastAsia" w:ascii="方正小标宋简体" w:hAnsi="方正小标宋简体" w:eastAsia="方正小标宋简体" w:cs="方正小标宋简体"/>
          <w:b w:val="0"/>
          <w:bCs/>
          <w:spacing w:val="0"/>
          <w:sz w:val="44"/>
          <w:szCs w:val="44"/>
          <w:highlight w:val="none"/>
        </w:rPr>
        <w:t>浙江省“一河（湖）一策”实施方案编制指南</w:t>
      </w:r>
    </w:p>
    <w:bookmarkEnd w:id="71"/>
    <w:p>
      <w:pPr>
        <w:pStyle w:val="4"/>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（修 订）</w:t>
      </w:r>
    </w:p>
    <w:p>
      <w:pPr>
        <w:pStyle w:val="4"/>
        <w:jc w:val="center"/>
        <w:rPr>
          <w:rFonts w:ascii="黑体" w:hAnsi="黑体" w:eastAsia="黑体" w:cs="黑体"/>
          <w:b w:val="0"/>
          <w:bCs/>
          <w:sz w:val="28"/>
          <w:szCs w:val="18"/>
          <w:highlight w:val="none"/>
        </w:rPr>
      </w:pPr>
    </w:p>
    <w:p>
      <w:pPr>
        <w:pStyle w:val="4"/>
        <w:ind w:firstLine="640" w:firstLineChars="200"/>
        <w:rPr>
          <w:rFonts w:hint="eastAsia" w:ascii="黑体" w:hAnsi="黑体" w:eastAsia="黑体" w:cs="黑体"/>
          <w:b w:val="0"/>
          <w:bCs/>
          <w:szCs w:val="32"/>
          <w:highlight w:val="none"/>
        </w:rPr>
      </w:pPr>
      <w:r>
        <w:rPr>
          <w:rFonts w:hint="eastAsia" w:ascii="黑体" w:hAnsi="黑体" w:eastAsia="黑体" w:cs="黑体"/>
          <w:b w:val="0"/>
          <w:bCs/>
          <w:szCs w:val="32"/>
          <w:highlight w:val="none"/>
        </w:rPr>
        <w:t>1 总则</w:t>
      </w:r>
      <w:bookmarkEnd w:id="0"/>
      <w:bookmarkEnd w:id="1"/>
    </w:p>
    <w:p>
      <w:pPr>
        <w:pStyle w:val="5"/>
        <w:numPr>
          <w:ilvl w:val="1"/>
          <w:numId w:val="1"/>
        </w:numPr>
        <w:rPr>
          <w:rFonts w:hint="eastAsia" w:ascii="楷体_GB2312" w:hAnsi="楷体_GB2312" w:eastAsia="楷体_GB2312" w:cs="楷体_GB2312"/>
          <w:b w:val="0"/>
          <w:bCs/>
          <w:sz w:val="32"/>
          <w:szCs w:val="32"/>
          <w:highlight w:val="none"/>
        </w:rPr>
      </w:pPr>
      <w:bookmarkStart w:id="2" w:name="_Toc29892"/>
      <w:bookmarkStart w:id="3" w:name="_Toc13311"/>
      <w:r>
        <w:rPr>
          <w:rFonts w:hint="eastAsia" w:ascii="楷体_GB2312" w:hAnsi="楷体_GB2312" w:eastAsia="楷体_GB2312" w:cs="楷体_GB2312"/>
          <w:b w:val="0"/>
          <w:bCs/>
          <w:sz w:val="32"/>
          <w:szCs w:val="32"/>
          <w:highlight w:val="none"/>
        </w:rPr>
        <w:t>编制目的</w:t>
      </w:r>
      <w:bookmarkEnd w:id="2"/>
      <w:bookmarkEnd w:id="3"/>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为进一步深化河湖长制提档升级，</w:t>
      </w:r>
      <w:r>
        <w:rPr>
          <w:rFonts w:hint="eastAsia" w:ascii="仿宋_GB2312" w:hAnsi="仿宋_GB2312" w:eastAsia="仿宋_GB2312" w:cs="仿宋_GB2312"/>
          <w:sz w:val="32"/>
          <w:szCs w:val="32"/>
          <w:highlight w:val="none"/>
          <w:lang w:val="en-US" w:eastAsia="zh-CN"/>
        </w:rPr>
        <w:t>推动全域幸福河湖建设，</w:t>
      </w:r>
      <w:r>
        <w:rPr>
          <w:rFonts w:hint="eastAsia" w:ascii="仿宋_GB2312" w:hAnsi="仿宋_GB2312" w:eastAsia="仿宋_GB2312" w:cs="仿宋_GB2312"/>
          <w:sz w:val="32"/>
          <w:szCs w:val="32"/>
          <w:highlight w:val="none"/>
        </w:rPr>
        <w:t>高标准、高水平推进新发展阶段我省河湖长制工作，指导全省各地高质量开展新一轮“一河（湖）一策”编制，特修订《浙江省“一河（湖）一策”</w:t>
      </w:r>
      <w:r>
        <w:rPr>
          <w:rFonts w:hint="eastAsia" w:ascii="仿宋_GB2312" w:hAnsi="仿宋_GB2312" w:eastAsia="仿宋_GB2312" w:cs="仿宋_GB2312"/>
          <w:sz w:val="32"/>
          <w:szCs w:val="32"/>
          <w:highlight w:val="none"/>
          <w:lang w:val="en-US" w:eastAsia="zh-CN"/>
        </w:rPr>
        <w:t>实施方案</w:t>
      </w:r>
      <w:r>
        <w:rPr>
          <w:rFonts w:hint="eastAsia" w:ascii="仿宋_GB2312" w:hAnsi="仿宋_GB2312" w:eastAsia="仿宋_GB2312" w:cs="仿宋_GB2312"/>
          <w:sz w:val="32"/>
          <w:szCs w:val="32"/>
          <w:highlight w:val="none"/>
        </w:rPr>
        <w:t>编制指南（试行）》。</w:t>
      </w:r>
    </w:p>
    <w:p>
      <w:pPr>
        <w:pStyle w:val="5"/>
        <w:numPr>
          <w:ilvl w:val="1"/>
          <w:numId w:val="1"/>
        </w:numPr>
        <w:rPr>
          <w:rFonts w:hint="eastAsia" w:ascii="楷体_GB2312" w:hAnsi="楷体_GB2312" w:eastAsia="楷体_GB2312" w:cs="楷体_GB2312"/>
          <w:b w:val="0"/>
          <w:bCs/>
          <w:sz w:val="32"/>
          <w:szCs w:val="32"/>
          <w:highlight w:val="none"/>
        </w:rPr>
      </w:pPr>
      <w:bookmarkStart w:id="4" w:name="_Toc8237"/>
      <w:bookmarkStart w:id="5" w:name="_Toc30199"/>
      <w:r>
        <w:rPr>
          <w:rFonts w:hint="eastAsia" w:ascii="楷体_GB2312" w:hAnsi="楷体_GB2312" w:eastAsia="楷体_GB2312" w:cs="楷体_GB2312"/>
          <w:b w:val="0"/>
          <w:bCs/>
          <w:sz w:val="32"/>
          <w:szCs w:val="32"/>
          <w:highlight w:val="none"/>
        </w:rPr>
        <w:t>适用范围</w:t>
      </w:r>
      <w:bookmarkEnd w:id="4"/>
      <w:bookmarkEnd w:id="5"/>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指南适用于县级及以上河湖长责任河湖“一河（湖）一策”方案编制，县级以下河道可根据各地实际情况予以简化或编制“一河一表”（具体内容见示例附表1），平原河网县级以下河道、农村水系可参照本指南编制“一片一策（表）”。</w:t>
      </w:r>
    </w:p>
    <w:p>
      <w:pPr>
        <w:pStyle w:val="5"/>
        <w:numPr>
          <w:ilvl w:val="1"/>
          <w:numId w:val="1"/>
        </w:numPr>
        <w:rPr>
          <w:rFonts w:hint="eastAsia" w:ascii="楷体_GB2312" w:hAnsi="楷体_GB2312" w:eastAsia="楷体_GB2312" w:cs="楷体_GB2312"/>
          <w:b w:val="0"/>
          <w:bCs/>
          <w:sz w:val="32"/>
          <w:szCs w:val="32"/>
          <w:highlight w:val="none"/>
        </w:rPr>
      </w:pPr>
      <w:bookmarkStart w:id="6" w:name="_Toc6211"/>
      <w:bookmarkStart w:id="7" w:name="_Toc200"/>
      <w:r>
        <w:rPr>
          <w:rFonts w:hint="eastAsia" w:ascii="楷体_GB2312" w:hAnsi="楷体_GB2312" w:eastAsia="楷体_GB2312" w:cs="楷体_GB2312"/>
          <w:b w:val="0"/>
          <w:bCs/>
          <w:sz w:val="32"/>
          <w:szCs w:val="32"/>
          <w:highlight w:val="none"/>
        </w:rPr>
        <w:t>编制对象</w:t>
      </w:r>
      <w:bookmarkEnd w:id="6"/>
      <w:bookmarkEnd w:id="7"/>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为保证河湖治理的系统性，原则上以整条</w:t>
      </w:r>
      <w:r>
        <w:rPr>
          <w:rFonts w:hint="eastAsia" w:ascii="仿宋_GB2312" w:hAnsi="仿宋_GB2312" w:eastAsia="仿宋_GB2312" w:cs="仿宋_GB2312"/>
          <w:sz w:val="32"/>
          <w:szCs w:val="32"/>
          <w:highlight w:val="none"/>
          <w:lang w:val="en-US" w:eastAsia="zh-CN"/>
        </w:rPr>
        <w:t>河流</w:t>
      </w:r>
      <w:r>
        <w:rPr>
          <w:rFonts w:hint="eastAsia" w:ascii="仿宋_GB2312" w:hAnsi="仿宋_GB2312" w:eastAsia="仿宋_GB2312" w:cs="仿宋_GB2312"/>
          <w:sz w:val="32"/>
          <w:szCs w:val="32"/>
          <w:highlight w:val="none"/>
        </w:rPr>
        <w:t>或整个湖泊为单元组织开展“一河（湖）一策”编制工作（编制目录参见附件2）。跨县级及以上行政区的</w:t>
      </w:r>
      <w:r>
        <w:rPr>
          <w:rFonts w:hint="eastAsia" w:ascii="仿宋_GB2312" w:hAnsi="仿宋_GB2312" w:eastAsia="仿宋_GB2312" w:cs="仿宋_GB2312"/>
          <w:sz w:val="32"/>
          <w:szCs w:val="32"/>
          <w:highlight w:val="none"/>
          <w:lang w:val="en-US" w:eastAsia="zh-CN"/>
        </w:rPr>
        <w:t>河流</w:t>
      </w:r>
      <w:r>
        <w:rPr>
          <w:rFonts w:hint="eastAsia" w:ascii="仿宋_GB2312" w:hAnsi="仿宋_GB2312" w:eastAsia="仿宋_GB2312" w:cs="仿宋_GB2312"/>
          <w:sz w:val="32"/>
          <w:szCs w:val="32"/>
          <w:highlight w:val="none"/>
        </w:rPr>
        <w:t>、湖泊，应依据整条</w:t>
      </w:r>
      <w:r>
        <w:rPr>
          <w:rFonts w:hint="eastAsia" w:ascii="仿宋_GB2312" w:hAnsi="仿宋_GB2312" w:eastAsia="仿宋_GB2312" w:cs="仿宋_GB2312"/>
          <w:sz w:val="32"/>
          <w:szCs w:val="32"/>
          <w:highlight w:val="none"/>
          <w:lang w:val="en-US" w:eastAsia="zh-CN"/>
        </w:rPr>
        <w:t>河流</w:t>
      </w:r>
      <w:r>
        <w:rPr>
          <w:rFonts w:hint="eastAsia" w:ascii="仿宋_GB2312" w:hAnsi="仿宋_GB2312" w:eastAsia="仿宋_GB2312" w:cs="仿宋_GB2312"/>
          <w:sz w:val="32"/>
          <w:szCs w:val="32"/>
          <w:highlight w:val="none"/>
        </w:rPr>
        <w:t>或整个湖泊的“一河（湖）一策”，分行政区编制“一河（湖）一策”年度实施计划（具体参见附件3）。</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支流“一河一策”方案要与干流方案相衔接，入湖</w:t>
      </w:r>
      <w:r>
        <w:rPr>
          <w:rFonts w:hint="eastAsia" w:ascii="仿宋_GB2312" w:hAnsi="仿宋_GB2312" w:eastAsia="仿宋_GB2312" w:cs="仿宋_GB2312"/>
          <w:sz w:val="32"/>
          <w:szCs w:val="32"/>
          <w:highlight w:val="none"/>
          <w:lang w:val="en-US" w:eastAsia="zh-CN"/>
        </w:rPr>
        <w:t>河流</w:t>
      </w:r>
      <w:r>
        <w:rPr>
          <w:rFonts w:hint="eastAsia" w:ascii="仿宋_GB2312" w:hAnsi="仿宋_GB2312" w:eastAsia="仿宋_GB2312" w:cs="仿宋_GB2312"/>
          <w:sz w:val="32"/>
          <w:szCs w:val="32"/>
          <w:highlight w:val="none"/>
        </w:rPr>
        <w:t>“一河一策”方案要与湖泊方案相衔接。</w:t>
      </w:r>
    </w:p>
    <w:p>
      <w:pPr>
        <w:pStyle w:val="5"/>
        <w:numPr>
          <w:ilvl w:val="1"/>
          <w:numId w:val="1"/>
        </w:numPr>
        <w:rPr>
          <w:rFonts w:hint="eastAsia" w:ascii="楷体_GB2312" w:hAnsi="楷体_GB2312" w:eastAsia="楷体_GB2312" w:cs="楷体_GB2312"/>
          <w:b w:val="0"/>
          <w:bCs/>
          <w:sz w:val="32"/>
          <w:szCs w:val="32"/>
          <w:highlight w:val="none"/>
        </w:rPr>
      </w:pPr>
      <w:bookmarkStart w:id="8" w:name="_Toc27109"/>
      <w:bookmarkStart w:id="9" w:name="_Toc7924"/>
      <w:r>
        <w:rPr>
          <w:rFonts w:hint="eastAsia" w:ascii="楷体_GB2312" w:hAnsi="楷体_GB2312" w:eastAsia="楷体_GB2312" w:cs="楷体_GB2312"/>
          <w:b w:val="0"/>
          <w:bCs/>
          <w:sz w:val="32"/>
          <w:szCs w:val="32"/>
          <w:highlight w:val="none"/>
        </w:rPr>
        <w:t>编制主体</w:t>
      </w:r>
      <w:bookmarkEnd w:id="8"/>
      <w:bookmarkEnd w:id="9"/>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“一河（湖）一策”方案由河湖长牵头组织联系部门编制，各地可结合实际，也可由其它相关部门或河长办编制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由河湖长审定并组织实施</w:t>
      </w:r>
      <w:r>
        <w:rPr>
          <w:rFonts w:hint="eastAsia" w:ascii="仿宋_GB2312" w:hAnsi="仿宋_GB2312" w:eastAsia="仿宋_GB2312" w:cs="仿宋_GB2312"/>
          <w:sz w:val="32"/>
          <w:szCs w:val="32"/>
          <w:highlight w:val="none"/>
        </w:rPr>
        <w:t>“一河（湖）一策”方案。同级河长办应协助河湖长加强对编制工作的指导与监督；同级相关部门应积极配合、主动指导，协助做好“一河（湖）一策”编制工作。下级河湖长应根据责任河湖实际情况，进一步细化“一河（湖）一策”实施方案或组织编制年度实施计划。</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乡级、村级河湖长根据上一级“一河（湖）一策”实施方案或年度实施计划，组织开展“一河（湖）一表”或“一片一策（表）”编制工作。</w:t>
      </w:r>
    </w:p>
    <w:p>
      <w:pPr>
        <w:pStyle w:val="5"/>
        <w:numPr>
          <w:ilvl w:val="1"/>
          <w:numId w:val="1"/>
        </w:numPr>
        <w:rPr>
          <w:rFonts w:hint="eastAsia" w:ascii="楷体_GB2312" w:hAnsi="楷体_GB2312" w:eastAsia="楷体_GB2312" w:cs="楷体_GB2312"/>
          <w:b w:val="0"/>
          <w:bCs/>
          <w:sz w:val="32"/>
          <w:szCs w:val="32"/>
          <w:highlight w:val="none"/>
        </w:rPr>
      </w:pPr>
      <w:bookmarkStart w:id="10" w:name="_Toc13171"/>
      <w:r>
        <w:rPr>
          <w:rFonts w:hint="eastAsia" w:ascii="楷体_GB2312" w:hAnsi="楷体_GB2312" w:eastAsia="楷体_GB2312" w:cs="楷体_GB2312"/>
          <w:b w:val="0"/>
          <w:bCs/>
          <w:sz w:val="32"/>
          <w:szCs w:val="32"/>
          <w:highlight w:val="none"/>
        </w:rPr>
        <w:t>编制周期</w:t>
      </w:r>
      <w:bookmarkEnd w:id="10"/>
    </w:p>
    <w:p>
      <w:pPr>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考虑河湖治理与经济社会发展规划周期的衔接，本轮编制周期可以为2年，即2024-2025年。各地可结合实际，确定编制周期，但不得少于2年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原则上不超过5年</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编制现状基准年以2022年为宜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各地根据实际情况，也可以2023年为基准</w:t>
      </w:r>
      <w:r>
        <w:rPr>
          <w:rFonts w:hint="eastAsia" w:ascii="仿宋_GB2312" w:hAnsi="仿宋_GB2312" w:eastAsia="仿宋_GB2312" w:cs="仿宋_GB2312"/>
          <w:sz w:val="32"/>
          <w:szCs w:val="32"/>
          <w:highlight w:val="none"/>
        </w:rPr>
        <w:t>。</w:t>
      </w:r>
    </w:p>
    <w:p>
      <w:pPr>
        <w:pStyle w:val="5"/>
        <w:numPr>
          <w:ilvl w:val="1"/>
          <w:numId w:val="1"/>
        </w:numPr>
        <w:rPr>
          <w:rFonts w:hint="eastAsia" w:ascii="楷体_GB2312" w:hAnsi="楷体_GB2312" w:eastAsia="楷体_GB2312" w:cs="楷体_GB2312"/>
          <w:b w:val="0"/>
          <w:bCs/>
          <w:sz w:val="32"/>
          <w:szCs w:val="32"/>
          <w:highlight w:val="none"/>
        </w:rPr>
      </w:pPr>
      <w:bookmarkStart w:id="11" w:name="_Toc5893"/>
      <w:bookmarkStart w:id="12" w:name="_Toc3987"/>
      <w:r>
        <w:rPr>
          <w:rFonts w:hint="eastAsia" w:ascii="楷体_GB2312" w:hAnsi="楷体_GB2312" w:eastAsia="楷体_GB2312" w:cs="楷体_GB2312"/>
          <w:b w:val="0"/>
          <w:bCs/>
          <w:sz w:val="32"/>
          <w:szCs w:val="32"/>
          <w:highlight w:val="none"/>
        </w:rPr>
        <w:t>编制基础</w:t>
      </w:r>
      <w:bookmarkEnd w:id="11"/>
      <w:bookmarkEnd w:id="12"/>
    </w:p>
    <w:p>
      <w:pPr>
        <w:numPr>
          <w:ilvl w:val="255"/>
          <w:numId w:val="0"/>
        </w:num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一河（湖）一策”，应与全域幸福河湖建设规划相衔接。原则上，应先行开展河湖健康评价工作，同时结合河湖日常管护碰到的重点问题，摸清河湖存在的问题及主要原因。未开展河湖健康评价的，在方案编制中需对河湖水文、水质、形态、生物、社会服务、河湖管理六方面进行分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作为幸福河湖“安全、健康、宜居、智慧、富民”五方面现状评价及问题分析的基础</w:t>
      </w:r>
      <w:r>
        <w:rPr>
          <w:rFonts w:hint="eastAsia" w:ascii="仿宋_GB2312" w:hAnsi="仿宋_GB2312" w:eastAsia="仿宋_GB2312" w:cs="仿宋_GB2312"/>
          <w:sz w:val="32"/>
          <w:szCs w:val="32"/>
          <w:highlight w:val="none"/>
        </w:rPr>
        <w:t>。</w:t>
      </w:r>
    </w:p>
    <w:p>
      <w:pPr>
        <w:pStyle w:val="5"/>
        <w:numPr>
          <w:ilvl w:val="1"/>
          <w:numId w:val="1"/>
        </w:numPr>
        <w:rPr>
          <w:rFonts w:hint="eastAsia" w:ascii="楷体_GB2312" w:hAnsi="楷体_GB2312" w:eastAsia="楷体_GB2312" w:cs="楷体_GB2312"/>
          <w:b w:val="0"/>
          <w:bCs/>
          <w:sz w:val="32"/>
          <w:szCs w:val="32"/>
          <w:highlight w:val="none"/>
        </w:rPr>
      </w:pPr>
      <w:bookmarkStart w:id="13" w:name="_Toc32463"/>
      <w:bookmarkStart w:id="14" w:name="_Toc1873"/>
      <w:r>
        <w:rPr>
          <w:rFonts w:hint="eastAsia" w:ascii="楷体_GB2312" w:hAnsi="楷体_GB2312" w:eastAsia="楷体_GB2312" w:cs="楷体_GB2312"/>
          <w:b w:val="0"/>
          <w:bCs/>
          <w:sz w:val="32"/>
          <w:szCs w:val="32"/>
          <w:highlight w:val="none"/>
        </w:rPr>
        <w:t>编制原则</w:t>
      </w:r>
      <w:bookmarkEnd w:id="13"/>
      <w:bookmarkEnd w:id="14"/>
    </w:p>
    <w:p>
      <w:pPr>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需求导向、因地制宜  </w:t>
      </w:r>
      <w:r>
        <w:rPr>
          <w:rFonts w:hint="eastAsia" w:ascii="仿宋_GB2312" w:hAnsi="仿宋_GB2312" w:eastAsia="仿宋_GB2312" w:cs="仿宋_GB2312"/>
          <w:sz w:val="32"/>
          <w:szCs w:val="32"/>
          <w:highlight w:val="none"/>
        </w:rPr>
        <w:t>围绕建设幸福河湖、增添民生福祉的总目标，因地制宜设定目标任务，切实解决河湖突出问题。</w:t>
      </w:r>
    </w:p>
    <w:p>
      <w:pPr>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统筹协调、融合发展  </w:t>
      </w:r>
      <w:r>
        <w:rPr>
          <w:rFonts w:hint="eastAsia" w:ascii="仿宋_GB2312" w:hAnsi="仿宋_GB2312" w:eastAsia="仿宋_GB2312" w:cs="仿宋_GB2312"/>
          <w:sz w:val="32"/>
          <w:szCs w:val="32"/>
          <w:highlight w:val="none"/>
        </w:rPr>
        <w:t>充分衔接乡村振兴、美丽浙江等重要部署及相关规划要求，积极探索将河湖生态优势转化为促进人民致富、人居</w:t>
      </w:r>
      <w:r>
        <w:rPr>
          <w:rFonts w:hint="eastAsia" w:ascii="仿宋_GB2312" w:hAnsi="仿宋_GB2312" w:eastAsia="仿宋_GB2312" w:cs="仿宋_GB2312"/>
          <w:sz w:val="32"/>
          <w:szCs w:val="32"/>
          <w:highlight w:val="none"/>
          <w:lang w:val="en-US" w:eastAsia="zh-CN"/>
        </w:rPr>
        <w:t>环境</w:t>
      </w:r>
      <w:r>
        <w:rPr>
          <w:rFonts w:hint="eastAsia" w:ascii="仿宋_GB2312" w:hAnsi="仿宋_GB2312" w:eastAsia="仿宋_GB2312" w:cs="仿宋_GB2312"/>
          <w:sz w:val="32"/>
          <w:szCs w:val="32"/>
          <w:highlight w:val="none"/>
        </w:rPr>
        <w:t>改善的新优势。</w:t>
      </w:r>
    </w:p>
    <w:p>
      <w:pPr>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突出重点、操作可行  </w:t>
      </w:r>
      <w:r>
        <w:rPr>
          <w:rFonts w:hint="eastAsia" w:ascii="仿宋_GB2312" w:hAnsi="仿宋_GB2312" w:eastAsia="仿宋_GB2312" w:cs="仿宋_GB2312"/>
          <w:sz w:val="32"/>
          <w:szCs w:val="32"/>
          <w:highlight w:val="none"/>
        </w:rPr>
        <w:t>针对</w:t>
      </w:r>
      <w:r>
        <w:rPr>
          <w:rFonts w:hint="eastAsia" w:ascii="仿宋_GB2312" w:hAnsi="仿宋_GB2312" w:eastAsia="仿宋_GB2312" w:cs="仿宋_GB2312"/>
          <w:sz w:val="32"/>
          <w:szCs w:val="32"/>
          <w:highlight w:val="none"/>
          <w:lang w:val="en-US" w:eastAsia="zh-CN"/>
        </w:rPr>
        <w:t>河湖迫切需要</w:t>
      </w:r>
      <w:r>
        <w:rPr>
          <w:rFonts w:hint="eastAsia" w:ascii="仿宋_GB2312" w:hAnsi="仿宋_GB2312" w:eastAsia="仿宋_GB2312" w:cs="仿宋_GB2312"/>
          <w:sz w:val="32"/>
          <w:szCs w:val="32"/>
          <w:highlight w:val="none"/>
        </w:rPr>
        <w:t>解决的突出问题，列出重点项目工作清单，并落实每个项目的责任主体。</w:t>
      </w:r>
    </w:p>
    <w:p>
      <w:pPr>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数字变革、整体智治  </w:t>
      </w:r>
      <w:r>
        <w:rPr>
          <w:rFonts w:hint="eastAsia" w:ascii="仿宋_GB2312" w:hAnsi="仿宋_GB2312" w:eastAsia="仿宋_GB2312" w:cs="仿宋_GB2312"/>
          <w:sz w:val="32"/>
          <w:szCs w:val="32"/>
          <w:highlight w:val="none"/>
        </w:rPr>
        <w:t>以数字变革为牵引，加强数字化手段应用，实现上下联动、多跨协同、综合集成的河湖智治新体系。</w:t>
      </w:r>
    </w:p>
    <w:p>
      <w:pPr>
        <w:pStyle w:val="4"/>
        <w:ind w:firstLine="640" w:firstLineChars="200"/>
        <w:rPr>
          <w:rFonts w:hint="eastAsia" w:ascii="黑体" w:hAnsi="黑体" w:eastAsia="黑体" w:cs="黑体"/>
          <w:b w:val="0"/>
          <w:bCs/>
          <w:szCs w:val="32"/>
          <w:highlight w:val="none"/>
        </w:rPr>
      </w:pPr>
      <w:bookmarkStart w:id="15" w:name="_Toc22115"/>
      <w:bookmarkStart w:id="16" w:name="_Toc31801"/>
      <w:r>
        <w:rPr>
          <w:rFonts w:hint="eastAsia" w:ascii="黑体" w:hAnsi="黑体" w:eastAsia="黑体" w:cs="黑体"/>
          <w:b w:val="0"/>
          <w:bCs/>
          <w:szCs w:val="32"/>
          <w:highlight w:val="none"/>
        </w:rPr>
        <w:t>2 管理保护现状及存在问题</w:t>
      </w:r>
      <w:bookmarkEnd w:id="15"/>
      <w:bookmarkEnd w:id="16"/>
    </w:p>
    <w:p>
      <w:pPr>
        <w:pStyle w:val="5"/>
        <w:numPr>
          <w:ilvl w:val="255"/>
          <w:numId w:val="0"/>
        </w:numPr>
        <w:ind w:left="0" w:firstLine="640" w:firstLineChars="200"/>
        <w:rPr>
          <w:rFonts w:hint="eastAsia" w:ascii="楷体_GB2312" w:hAnsi="楷体_GB2312" w:eastAsia="楷体_GB2312" w:cs="楷体_GB2312"/>
          <w:b w:val="0"/>
          <w:bCs/>
          <w:sz w:val="32"/>
          <w:szCs w:val="32"/>
          <w:highlight w:val="none"/>
        </w:rPr>
      </w:pPr>
      <w:bookmarkStart w:id="17" w:name="_Toc7752"/>
      <w:bookmarkStart w:id="18" w:name="_Toc3965"/>
      <w:r>
        <w:rPr>
          <w:rFonts w:hint="eastAsia" w:ascii="楷体_GB2312" w:hAnsi="楷体_GB2312" w:eastAsia="楷体_GB2312" w:cs="楷体_GB2312"/>
          <w:b w:val="0"/>
          <w:bCs/>
          <w:sz w:val="32"/>
          <w:szCs w:val="32"/>
          <w:highlight w:val="none"/>
        </w:rPr>
        <w:t>2.1 河湖基本情况</w:t>
      </w:r>
      <w:bookmarkEnd w:id="17"/>
      <w:bookmarkEnd w:id="18"/>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概要说明河湖的自然属性和社会属性，包括河道地理位置、集雨面积、所属流域、</w:t>
      </w:r>
      <w:r>
        <w:rPr>
          <w:rFonts w:hint="eastAsia" w:ascii="仿宋_GB2312" w:hAnsi="仿宋_GB2312" w:eastAsia="仿宋_GB2312" w:cs="仿宋_GB2312"/>
          <w:sz w:val="32"/>
          <w:szCs w:val="32"/>
          <w:highlight w:val="none"/>
          <w:lang w:val="en-US" w:eastAsia="zh-CN"/>
        </w:rPr>
        <w:t>河流</w:t>
      </w:r>
      <w:r>
        <w:rPr>
          <w:rFonts w:hint="eastAsia" w:ascii="仿宋_GB2312" w:hAnsi="仿宋_GB2312" w:eastAsia="仿宋_GB2312" w:cs="仿宋_GB2312"/>
          <w:sz w:val="32"/>
          <w:szCs w:val="32"/>
          <w:highlight w:val="none"/>
        </w:rPr>
        <w:t>起止点、</w:t>
      </w:r>
      <w:r>
        <w:rPr>
          <w:rFonts w:hint="eastAsia" w:ascii="仿宋_GB2312" w:hAnsi="仿宋_GB2312" w:eastAsia="仿宋_GB2312" w:cs="仿宋_GB2312"/>
          <w:sz w:val="32"/>
          <w:szCs w:val="32"/>
          <w:highlight w:val="none"/>
          <w:lang w:val="en-US" w:eastAsia="zh-CN"/>
        </w:rPr>
        <w:t>河流</w:t>
      </w:r>
      <w:r>
        <w:rPr>
          <w:rFonts w:hint="eastAsia" w:ascii="仿宋_GB2312" w:hAnsi="仿宋_GB2312" w:eastAsia="仿宋_GB2312" w:cs="仿宋_GB2312"/>
          <w:sz w:val="32"/>
          <w:szCs w:val="32"/>
          <w:highlight w:val="none"/>
        </w:rPr>
        <w:t>长度、湖泊（水库）面积、流经区域以及区域经济社会发展状况等。</w:t>
      </w:r>
    </w:p>
    <w:p>
      <w:pPr>
        <w:pStyle w:val="5"/>
        <w:numPr>
          <w:ilvl w:val="255"/>
          <w:numId w:val="0"/>
        </w:numPr>
        <w:ind w:left="0" w:firstLine="640" w:firstLineChars="200"/>
        <w:rPr>
          <w:rFonts w:hint="eastAsia" w:ascii="楷体_GB2312" w:hAnsi="楷体_GB2312" w:eastAsia="楷体_GB2312" w:cs="楷体_GB2312"/>
          <w:b w:val="0"/>
          <w:bCs/>
          <w:sz w:val="32"/>
          <w:szCs w:val="32"/>
          <w:highlight w:val="none"/>
        </w:rPr>
      </w:pPr>
      <w:bookmarkStart w:id="19" w:name="_Toc13882"/>
      <w:bookmarkStart w:id="20" w:name="_Toc7839"/>
      <w:r>
        <w:rPr>
          <w:rFonts w:hint="eastAsia" w:ascii="楷体_GB2312" w:hAnsi="楷体_GB2312" w:eastAsia="楷体_GB2312" w:cs="楷体_GB2312"/>
          <w:b w:val="0"/>
          <w:bCs/>
          <w:sz w:val="32"/>
          <w:szCs w:val="32"/>
          <w:highlight w:val="none"/>
        </w:rPr>
        <w:t>2.2 河湖现状评价</w:t>
      </w:r>
      <w:bookmarkEnd w:id="19"/>
      <w:bookmarkEnd w:id="20"/>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概要说明河湖在水安全保障、水生态健康、水环境宜居、水智慧管理、水经济富民等方面的治理现状及成效。对于河湖基础资料不足的，可根据方案编制需要适当进行补充调查。</w:t>
      </w:r>
    </w:p>
    <w:p>
      <w:pPr>
        <w:pStyle w:val="5"/>
        <w:ind w:firstLine="640" w:firstLineChars="200"/>
        <w:rPr>
          <w:rFonts w:hint="eastAsia" w:ascii="楷体_GB2312" w:hAnsi="楷体_GB2312" w:eastAsia="楷体_GB2312" w:cs="楷体_GB2312"/>
          <w:sz w:val="32"/>
          <w:szCs w:val="32"/>
          <w:highlight w:val="none"/>
        </w:rPr>
      </w:pPr>
      <w:bookmarkStart w:id="21" w:name="_Toc12980"/>
      <w:bookmarkStart w:id="22" w:name="_Toc5147"/>
      <w:r>
        <w:rPr>
          <w:rFonts w:hint="eastAsia" w:ascii="楷体_GB2312" w:hAnsi="楷体_GB2312" w:eastAsia="楷体_GB2312" w:cs="楷体_GB2312"/>
          <w:b w:val="0"/>
          <w:bCs/>
          <w:sz w:val="32"/>
          <w:szCs w:val="32"/>
          <w:highlight w:val="none"/>
        </w:rPr>
        <w:t>2.3 上轮方案实施情况</w:t>
      </w:r>
      <w:bookmarkEnd w:id="21"/>
      <w:bookmarkEnd w:id="22"/>
      <w:r>
        <w:rPr>
          <w:rFonts w:hint="eastAsia" w:ascii="楷体_GB2312" w:hAnsi="楷体_GB2312" w:eastAsia="楷体_GB2312" w:cs="楷体_GB2312"/>
          <w:sz w:val="32"/>
          <w:szCs w:val="32"/>
          <w:highlight w:val="none"/>
        </w:rPr>
        <w:t xml:space="preserve"> </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梳理分析上一轮“一河（湖）一策”方案主要目标指标及重点任务落实情况，简要分析上轮方案实施成效及存在不足。</w:t>
      </w:r>
    </w:p>
    <w:p>
      <w:pPr>
        <w:pStyle w:val="5"/>
        <w:numPr>
          <w:ilvl w:val="255"/>
          <w:numId w:val="0"/>
        </w:numPr>
        <w:ind w:firstLine="640" w:firstLineChars="200"/>
        <w:rPr>
          <w:rFonts w:hint="eastAsia" w:ascii="楷体_GB2312" w:hAnsi="楷体_GB2312" w:eastAsia="楷体_GB2312" w:cs="楷体_GB2312"/>
          <w:b w:val="0"/>
          <w:bCs/>
          <w:sz w:val="32"/>
          <w:szCs w:val="32"/>
          <w:highlight w:val="none"/>
        </w:rPr>
      </w:pPr>
      <w:bookmarkStart w:id="23" w:name="_Toc5230"/>
      <w:bookmarkStart w:id="24" w:name="_Toc29765"/>
      <w:r>
        <w:rPr>
          <w:rFonts w:hint="eastAsia" w:ascii="楷体_GB2312" w:hAnsi="楷体_GB2312" w:eastAsia="楷体_GB2312" w:cs="楷体_GB2312"/>
          <w:b w:val="0"/>
          <w:bCs/>
          <w:sz w:val="32"/>
          <w:szCs w:val="32"/>
          <w:highlight w:val="none"/>
        </w:rPr>
        <w:t>2.4 问题需求分析</w:t>
      </w:r>
      <w:bookmarkEnd w:id="23"/>
      <w:bookmarkEnd w:id="24"/>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围绕建设“安全、健康、宜居、智慧、富民”的幸福河湖总目标，根据河湖治理现状，分析河湖在水安全保障、水生态保护修复、滨水空间环境提升、河湖高效智慧管理、水生态价值转换等方面存在的问题与需求。问题与需求应与目标任务相呼应。</w:t>
      </w:r>
    </w:p>
    <w:p>
      <w:pPr>
        <w:pStyle w:val="4"/>
        <w:ind w:firstLine="640" w:firstLineChars="200"/>
        <w:rPr>
          <w:rFonts w:hint="eastAsia" w:ascii="黑体" w:hAnsi="黑体" w:eastAsia="黑体" w:cs="黑体"/>
          <w:b w:val="0"/>
          <w:bCs/>
          <w:szCs w:val="32"/>
          <w:highlight w:val="none"/>
        </w:rPr>
      </w:pPr>
      <w:bookmarkStart w:id="25" w:name="_Toc21716"/>
      <w:bookmarkStart w:id="26" w:name="_Toc16069"/>
      <w:r>
        <w:rPr>
          <w:rFonts w:hint="eastAsia" w:ascii="黑体" w:hAnsi="黑体" w:eastAsia="黑体" w:cs="黑体"/>
          <w:b w:val="0"/>
          <w:bCs/>
          <w:szCs w:val="32"/>
          <w:highlight w:val="none"/>
        </w:rPr>
        <w:t>3 治理目标</w:t>
      </w:r>
      <w:bookmarkEnd w:id="25"/>
      <w:bookmarkEnd w:id="26"/>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针对河湖主要问题及发展需求，依据相关规划，结合本地实际和预期效果，合理提出“一河（湖）一策”方案实施周期内河湖治理总体目标和分年度目标清单（具体内容见示例附表2）。同时，省、市级河湖长责任河湖治理目标应分解至</w:t>
      </w:r>
      <w:r>
        <w:rPr>
          <w:rFonts w:hint="eastAsia" w:ascii="仿宋_GB2312" w:hAnsi="仿宋_GB2312" w:eastAsia="仿宋_GB2312" w:cs="仿宋_GB2312"/>
          <w:sz w:val="32"/>
          <w:szCs w:val="32"/>
          <w:highlight w:val="none"/>
          <w:lang w:val="en-US" w:eastAsia="zh-CN"/>
        </w:rPr>
        <w:t>县级</w:t>
      </w:r>
      <w:r>
        <w:rPr>
          <w:rFonts w:hint="eastAsia" w:ascii="仿宋_GB2312" w:hAnsi="仿宋_GB2312" w:eastAsia="仿宋_GB2312" w:cs="仿宋_GB2312"/>
          <w:sz w:val="32"/>
          <w:szCs w:val="32"/>
          <w:highlight w:val="none"/>
        </w:rPr>
        <w:t>河湖长责任河段（湖片），并制定</w:t>
      </w:r>
      <w:r>
        <w:rPr>
          <w:rFonts w:hint="eastAsia" w:ascii="仿宋_GB2312" w:hAnsi="仿宋_GB2312" w:eastAsia="仿宋_GB2312" w:cs="仿宋_GB2312"/>
          <w:sz w:val="32"/>
          <w:szCs w:val="32"/>
          <w:highlight w:val="none"/>
          <w:lang w:val="en-US" w:eastAsia="zh-CN"/>
        </w:rPr>
        <w:t>以县为单元的</w:t>
      </w:r>
      <w:r>
        <w:rPr>
          <w:rFonts w:hint="eastAsia" w:ascii="仿宋_GB2312" w:hAnsi="仿宋_GB2312" w:eastAsia="仿宋_GB2312" w:cs="仿宋_GB2312"/>
          <w:sz w:val="32"/>
          <w:szCs w:val="32"/>
          <w:highlight w:val="none"/>
        </w:rPr>
        <w:t>目标分解表（具体内容见示例附表3）。目标指标可参考表1结合河湖实际确定：</w:t>
      </w:r>
    </w:p>
    <w:p>
      <w:pPr>
        <w:pStyle w:val="24"/>
        <w:jc w:val="center"/>
        <w:rPr>
          <w:b/>
          <w:bCs/>
          <w:sz w:val="24"/>
          <w:szCs w:val="22"/>
          <w:highlight w:val="none"/>
        </w:rPr>
      </w:pPr>
      <w:r>
        <w:rPr>
          <w:rFonts w:hint="eastAsia"/>
          <w:b/>
          <w:bCs/>
          <w:sz w:val="24"/>
          <w:szCs w:val="22"/>
          <w:highlight w:val="none"/>
        </w:rPr>
        <w:t>表</w:t>
      </w:r>
      <w:r>
        <w:rPr>
          <w:b/>
          <w:bCs/>
          <w:sz w:val="24"/>
          <w:szCs w:val="22"/>
          <w:highlight w:val="none"/>
        </w:rPr>
        <w:t xml:space="preserve">1 </w:t>
      </w:r>
      <w:r>
        <w:rPr>
          <w:rFonts w:hint="eastAsia"/>
          <w:b/>
          <w:bCs/>
          <w:sz w:val="24"/>
          <w:szCs w:val="22"/>
          <w:highlight w:val="none"/>
        </w:rPr>
        <w:t>“一河（湖）一策”目标指标表</w:t>
      </w:r>
      <w:bookmarkStart w:id="27" w:name="_Toc25713"/>
      <w:bookmarkStart w:id="28" w:name="_Toc2179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665"/>
        <w:gridCol w:w="546"/>
        <w:gridCol w:w="709"/>
        <w:gridCol w:w="1134"/>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1016" w:type="dxa"/>
            <w:vMerge w:val="restart"/>
            <w:shd w:val="clear" w:color="auto" w:fill="auto"/>
            <w:vAlign w:val="center"/>
          </w:tcPr>
          <w:p>
            <w:pPr>
              <w:widowControl/>
              <w:snapToGrid w:val="0"/>
              <w:spacing w:line="240" w:lineRule="auto"/>
              <w:jc w:val="center"/>
              <w:textAlignment w:val="center"/>
              <w:rPr>
                <w:rFonts w:eastAsia="仿宋_GB2312" w:cs="Times New Roman"/>
                <w:b/>
                <w:bCs/>
                <w:color w:val="000000"/>
                <w:sz w:val="20"/>
                <w:szCs w:val="20"/>
                <w:highlight w:val="none"/>
              </w:rPr>
            </w:pPr>
            <w:r>
              <w:rPr>
                <w:rStyle w:val="20"/>
                <w:rFonts w:hint="default" w:ascii="Times New Roman" w:cs="Times New Roman"/>
                <w:sz w:val="20"/>
                <w:szCs w:val="20"/>
                <w:highlight w:val="none"/>
                <w:lang w:bidi="ar"/>
              </w:rPr>
              <w:t>类别</w:t>
            </w:r>
          </w:p>
        </w:tc>
        <w:tc>
          <w:tcPr>
            <w:tcW w:w="1665" w:type="dxa"/>
            <w:vMerge w:val="restart"/>
            <w:shd w:val="clear" w:color="auto" w:fill="auto"/>
            <w:noWrap/>
            <w:vAlign w:val="center"/>
          </w:tcPr>
          <w:p>
            <w:pPr>
              <w:widowControl/>
              <w:snapToGrid w:val="0"/>
              <w:spacing w:line="240" w:lineRule="auto"/>
              <w:jc w:val="center"/>
              <w:textAlignment w:val="center"/>
              <w:rPr>
                <w:rFonts w:eastAsia="仿宋_GB2312" w:cs="Times New Roman"/>
                <w:b/>
                <w:bCs/>
                <w:color w:val="000000"/>
                <w:sz w:val="20"/>
                <w:szCs w:val="20"/>
                <w:highlight w:val="none"/>
              </w:rPr>
            </w:pPr>
            <w:r>
              <w:rPr>
                <w:rStyle w:val="20"/>
                <w:rFonts w:hint="default" w:ascii="Times New Roman" w:cs="Times New Roman"/>
                <w:sz w:val="20"/>
                <w:szCs w:val="20"/>
                <w:highlight w:val="none"/>
                <w:lang w:bidi="ar"/>
              </w:rPr>
              <w:t>指标名称</w:t>
            </w:r>
          </w:p>
        </w:tc>
        <w:tc>
          <w:tcPr>
            <w:tcW w:w="546" w:type="dxa"/>
            <w:vMerge w:val="restart"/>
            <w:shd w:val="clear" w:color="auto" w:fill="auto"/>
            <w:noWrap/>
            <w:vAlign w:val="center"/>
          </w:tcPr>
          <w:p>
            <w:pPr>
              <w:widowControl/>
              <w:snapToGrid w:val="0"/>
              <w:spacing w:line="240" w:lineRule="auto"/>
              <w:jc w:val="center"/>
              <w:textAlignment w:val="center"/>
              <w:rPr>
                <w:rFonts w:eastAsia="仿宋_GB2312" w:cs="Times New Roman"/>
                <w:b/>
                <w:bCs/>
                <w:color w:val="000000"/>
                <w:sz w:val="20"/>
                <w:szCs w:val="20"/>
                <w:highlight w:val="none"/>
              </w:rPr>
            </w:pPr>
            <w:r>
              <w:rPr>
                <w:rStyle w:val="20"/>
                <w:rFonts w:hint="default" w:ascii="Times New Roman" w:cs="Times New Roman"/>
                <w:sz w:val="20"/>
                <w:szCs w:val="20"/>
                <w:highlight w:val="none"/>
                <w:lang w:bidi="ar"/>
              </w:rPr>
              <w:t>单位</w:t>
            </w:r>
          </w:p>
        </w:tc>
        <w:tc>
          <w:tcPr>
            <w:tcW w:w="709" w:type="dxa"/>
            <w:vMerge w:val="restart"/>
            <w:shd w:val="clear" w:color="auto" w:fill="auto"/>
            <w:vAlign w:val="center"/>
          </w:tcPr>
          <w:p>
            <w:pPr>
              <w:widowControl/>
              <w:snapToGrid w:val="0"/>
              <w:spacing w:line="240" w:lineRule="auto"/>
              <w:jc w:val="center"/>
              <w:textAlignment w:val="center"/>
              <w:rPr>
                <w:rFonts w:eastAsia="仿宋_GB2312" w:cs="Times New Roman"/>
                <w:b/>
                <w:bCs/>
                <w:color w:val="000000"/>
                <w:sz w:val="20"/>
                <w:szCs w:val="20"/>
                <w:highlight w:val="none"/>
              </w:rPr>
            </w:pPr>
            <w:r>
              <w:rPr>
                <w:rStyle w:val="20"/>
                <w:rFonts w:hint="default" w:ascii="Times New Roman" w:cs="Times New Roman"/>
                <w:sz w:val="20"/>
                <w:szCs w:val="20"/>
                <w:highlight w:val="none"/>
                <w:lang w:bidi="ar"/>
              </w:rPr>
              <w:t>现状值</w:t>
            </w:r>
          </w:p>
        </w:tc>
        <w:tc>
          <w:tcPr>
            <w:tcW w:w="1134" w:type="dxa"/>
            <w:vMerge w:val="restart"/>
            <w:shd w:val="clear" w:color="auto" w:fill="auto"/>
            <w:vAlign w:val="center"/>
          </w:tcPr>
          <w:p>
            <w:pPr>
              <w:widowControl/>
              <w:snapToGrid w:val="0"/>
              <w:spacing w:line="240" w:lineRule="auto"/>
              <w:jc w:val="center"/>
              <w:textAlignment w:val="center"/>
              <w:rPr>
                <w:rFonts w:eastAsia="仿宋_GB2312" w:cs="Times New Roman"/>
                <w:b/>
                <w:bCs/>
                <w:color w:val="000000"/>
                <w:sz w:val="20"/>
                <w:szCs w:val="20"/>
                <w:highlight w:val="none"/>
              </w:rPr>
            </w:pPr>
            <w:r>
              <w:rPr>
                <w:rFonts w:eastAsia="仿宋_GB2312" w:cs="Times New Roman"/>
                <w:b/>
                <w:bCs/>
                <w:color w:val="000000"/>
                <w:kern w:val="0"/>
                <w:sz w:val="20"/>
                <w:szCs w:val="20"/>
                <w:highlight w:val="none"/>
                <w:lang w:bidi="ar"/>
              </w:rPr>
              <w:t>编制期限</w:t>
            </w:r>
            <w:r>
              <w:rPr>
                <w:rFonts w:eastAsia="仿宋_GB2312" w:cs="Times New Roman"/>
                <w:b/>
                <w:bCs/>
                <w:color w:val="000000"/>
                <w:kern w:val="0"/>
                <w:sz w:val="20"/>
                <w:szCs w:val="20"/>
                <w:highlight w:val="none"/>
                <w:lang w:bidi="ar"/>
              </w:rPr>
              <w:br w:type="textWrapping"/>
            </w:r>
            <w:r>
              <w:rPr>
                <w:rFonts w:eastAsia="仿宋_GB2312" w:cs="Times New Roman"/>
                <w:b/>
                <w:bCs/>
                <w:color w:val="000000"/>
                <w:kern w:val="0"/>
                <w:sz w:val="20"/>
                <w:szCs w:val="20"/>
                <w:highlight w:val="none"/>
                <w:lang w:bidi="ar"/>
              </w:rPr>
              <w:t>目标值</w:t>
            </w:r>
          </w:p>
        </w:tc>
        <w:tc>
          <w:tcPr>
            <w:tcW w:w="3452" w:type="dxa"/>
            <w:vMerge w:val="restart"/>
            <w:shd w:val="clear" w:color="auto" w:fill="auto"/>
            <w:vAlign w:val="center"/>
          </w:tcPr>
          <w:p>
            <w:pPr>
              <w:widowControl/>
              <w:snapToGrid w:val="0"/>
              <w:spacing w:line="240" w:lineRule="auto"/>
              <w:jc w:val="center"/>
              <w:textAlignment w:val="center"/>
              <w:rPr>
                <w:rFonts w:eastAsia="仿宋_GB2312" w:cs="Times New Roman"/>
                <w:b/>
                <w:bCs/>
                <w:color w:val="000000"/>
                <w:sz w:val="20"/>
                <w:szCs w:val="20"/>
                <w:highlight w:val="none"/>
              </w:rPr>
            </w:pPr>
            <w:r>
              <w:rPr>
                <w:rFonts w:eastAsia="仿宋_GB2312" w:cs="Times New Roman"/>
                <w:b/>
                <w:bCs/>
                <w:color w:val="000000"/>
                <w:kern w:val="0"/>
                <w:sz w:val="20"/>
                <w:szCs w:val="20"/>
                <w:highlight w:val="none"/>
                <w:lang w:bidi="ar"/>
              </w:rPr>
              <w:t>指标</w:t>
            </w:r>
            <w:r>
              <w:rPr>
                <w:rFonts w:hint="eastAsia" w:ascii="微软雅黑" w:hAnsi="微软雅黑" w:eastAsia="微软雅黑" w:cs="微软雅黑"/>
                <w:b/>
                <w:bCs/>
                <w:color w:val="000000"/>
                <w:kern w:val="0"/>
                <w:sz w:val="20"/>
                <w:szCs w:val="20"/>
                <w:highlight w:val="none"/>
                <w:lang w:bidi="ar"/>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1016" w:type="dxa"/>
            <w:vMerge w:val="continue"/>
            <w:shd w:val="clear" w:color="auto" w:fill="auto"/>
            <w:vAlign w:val="center"/>
          </w:tcPr>
          <w:p>
            <w:pPr>
              <w:snapToGrid w:val="0"/>
              <w:jc w:val="center"/>
              <w:rPr>
                <w:rFonts w:eastAsia="仿宋_GB2312" w:cs="Times New Roman"/>
                <w:b/>
                <w:bCs/>
                <w:color w:val="000000"/>
                <w:sz w:val="20"/>
                <w:szCs w:val="20"/>
                <w:highlight w:val="none"/>
              </w:rPr>
            </w:pPr>
          </w:p>
        </w:tc>
        <w:tc>
          <w:tcPr>
            <w:tcW w:w="1665" w:type="dxa"/>
            <w:vMerge w:val="continue"/>
            <w:shd w:val="clear" w:color="auto" w:fill="auto"/>
            <w:noWrap/>
            <w:vAlign w:val="center"/>
          </w:tcPr>
          <w:p>
            <w:pPr>
              <w:snapToGrid w:val="0"/>
              <w:jc w:val="center"/>
              <w:rPr>
                <w:rFonts w:eastAsia="仿宋_GB2312" w:cs="Times New Roman"/>
                <w:b/>
                <w:bCs/>
                <w:color w:val="000000"/>
                <w:sz w:val="20"/>
                <w:szCs w:val="20"/>
                <w:highlight w:val="none"/>
              </w:rPr>
            </w:pPr>
          </w:p>
        </w:tc>
        <w:tc>
          <w:tcPr>
            <w:tcW w:w="546" w:type="dxa"/>
            <w:vMerge w:val="continue"/>
            <w:shd w:val="clear" w:color="auto" w:fill="auto"/>
            <w:noWrap/>
            <w:vAlign w:val="center"/>
          </w:tcPr>
          <w:p>
            <w:pPr>
              <w:snapToGrid w:val="0"/>
              <w:jc w:val="center"/>
              <w:rPr>
                <w:rFonts w:eastAsia="仿宋_GB2312" w:cs="Times New Roman"/>
                <w:b/>
                <w:bCs/>
                <w:color w:val="000000"/>
                <w:sz w:val="20"/>
                <w:szCs w:val="20"/>
                <w:highlight w:val="none"/>
              </w:rPr>
            </w:pPr>
          </w:p>
        </w:tc>
        <w:tc>
          <w:tcPr>
            <w:tcW w:w="709" w:type="dxa"/>
            <w:vMerge w:val="continue"/>
            <w:shd w:val="clear" w:color="auto" w:fill="auto"/>
            <w:vAlign w:val="center"/>
          </w:tcPr>
          <w:p>
            <w:pPr>
              <w:snapToGrid w:val="0"/>
              <w:jc w:val="center"/>
              <w:rPr>
                <w:rFonts w:eastAsia="仿宋_GB2312" w:cs="Times New Roman"/>
                <w:b/>
                <w:bCs/>
                <w:color w:val="000000"/>
                <w:sz w:val="20"/>
                <w:szCs w:val="20"/>
                <w:highlight w:val="none"/>
              </w:rPr>
            </w:pPr>
          </w:p>
        </w:tc>
        <w:tc>
          <w:tcPr>
            <w:tcW w:w="1134" w:type="dxa"/>
            <w:vMerge w:val="continue"/>
            <w:shd w:val="clear" w:color="auto" w:fill="auto"/>
            <w:vAlign w:val="center"/>
          </w:tcPr>
          <w:p>
            <w:pPr>
              <w:snapToGrid w:val="0"/>
              <w:jc w:val="center"/>
              <w:rPr>
                <w:rFonts w:eastAsia="仿宋_GB2312" w:cs="Times New Roman"/>
                <w:b/>
                <w:bCs/>
                <w:color w:val="000000"/>
                <w:sz w:val="20"/>
                <w:szCs w:val="20"/>
                <w:highlight w:val="none"/>
              </w:rPr>
            </w:pPr>
          </w:p>
        </w:tc>
        <w:tc>
          <w:tcPr>
            <w:tcW w:w="3452" w:type="dxa"/>
            <w:vMerge w:val="continue"/>
            <w:shd w:val="clear" w:color="auto" w:fill="auto"/>
            <w:vAlign w:val="center"/>
          </w:tcPr>
          <w:p>
            <w:pPr>
              <w:snapToGrid w:val="0"/>
              <w:jc w:val="center"/>
              <w:rPr>
                <w:rFonts w:eastAsia="仿宋_GB2312" w:cs="Times New Roman"/>
                <w:b/>
                <w:bCs/>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6" w:type="dxa"/>
            <w:vMerge w:val="restart"/>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安全保障</w:t>
            </w: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河</w:t>
            </w:r>
            <w:r>
              <w:rPr>
                <w:rFonts w:hint="eastAsia" w:cs="Times New Roman"/>
                <w:color w:val="000000"/>
                <w:kern w:val="0"/>
                <w:sz w:val="20"/>
                <w:szCs w:val="20"/>
                <w:highlight w:val="none"/>
                <w:lang w:val="en-US" w:eastAsia="zh-CN" w:bidi="ar"/>
              </w:rPr>
              <w:t>道</w:t>
            </w:r>
            <w:r>
              <w:rPr>
                <w:rFonts w:cs="Times New Roman"/>
                <w:color w:val="000000"/>
                <w:kern w:val="0"/>
                <w:sz w:val="20"/>
                <w:szCs w:val="20"/>
                <w:highlight w:val="none"/>
                <w:lang w:bidi="ar"/>
              </w:rPr>
              <w:t>防洪达标率</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指达到防洪标准的河</w:t>
            </w:r>
            <w:r>
              <w:rPr>
                <w:rFonts w:hint="eastAsia" w:cs="Times New Roman"/>
                <w:color w:val="000000"/>
                <w:kern w:val="0"/>
                <w:sz w:val="20"/>
                <w:szCs w:val="20"/>
                <w:highlight w:val="none"/>
                <w:lang w:val="en-US" w:eastAsia="zh-CN" w:bidi="ar"/>
              </w:rPr>
              <w:t>道</w:t>
            </w:r>
            <w:r>
              <w:rPr>
                <w:rFonts w:cs="Times New Roman"/>
                <w:color w:val="000000"/>
                <w:kern w:val="0"/>
                <w:sz w:val="20"/>
                <w:szCs w:val="20"/>
                <w:highlight w:val="none"/>
                <w:lang w:bidi="ar"/>
              </w:rPr>
              <w:t>长度占</w:t>
            </w:r>
            <w:r>
              <w:rPr>
                <w:rFonts w:hint="eastAsia" w:cs="Times New Roman"/>
                <w:color w:val="000000"/>
                <w:kern w:val="0"/>
                <w:sz w:val="20"/>
                <w:szCs w:val="20"/>
                <w:highlight w:val="none"/>
                <w:lang w:val="en-US" w:eastAsia="zh-CN" w:bidi="ar"/>
              </w:rPr>
              <w:t>河流</w:t>
            </w:r>
            <w:r>
              <w:rPr>
                <w:rFonts w:cs="Times New Roman"/>
                <w:color w:val="000000"/>
                <w:kern w:val="0"/>
                <w:sz w:val="20"/>
                <w:szCs w:val="20"/>
                <w:highlight w:val="none"/>
                <w:lang w:bidi="ar"/>
              </w:rPr>
              <w:t>总长度的比例。湖泊：该指标不做要求</w:t>
            </w:r>
            <w:r>
              <w:rPr>
                <w:rFonts w:hint="eastAsia" w:cs="Times New Roman"/>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6" w:type="dxa"/>
            <w:vMerge w:val="continue"/>
            <w:shd w:val="clear" w:color="auto" w:fill="auto"/>
            <w:noWrap/>
            <w:vAlign w:val="center"/>
          </w:tcPr>
          <w:p>
            <w:pPr>
              <w:snapToGrid w:val="0"/>
              <w:jc w:val="center"/>
              <w:rPr>
                <w:rFonts w:cs="Times New Roman"/>
                <w:color w:val="000000"/>
                <w:sz w:val="20"/>
                <w:szCs w:val="20"/>
                <w:highlight w:val="none"/>
              </w:rPr>
            </w:pP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河湖水域面积</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sz w:val="20"/>
                <w:szCs w:val="20"/>
                <w:highlight w:val="none"/>
              </w:rPr>
              <w:t>km</w:t>
            </w:r>
            <w:r>
              <w:rPr>
                <w:rFonts w:cs="Times New Roman"/>
                <w:color w:val="000000"/>
                <w:sz w:val="20"/>
                <w:szCs w:val="20"/>
                <w:highlight w:val="none"/>
                <w:vertAlign w:val="superscript"/>
              </w:rPr>
              <w:t>2</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指河湖临水线内水域面积的具体数值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6" w:type="dxa"/>
            <w:vMerge w:val="restart"/>
            <w:shd w:val="clear" w:color="auto" w:fill="auto"/>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生态健康</w:t>
            </w:r>
          </w:p>
        </w:tc>
        <w:tc>
          <w:tcPr>
            <w:tcW w:w="1665" w:type="dxa"/>
            <w:shd w:val="clear" w:color="auto" w:fill="auto"/>
            <w:noWrap/>
            <w:vAlign w:val="center"/>
          </w:tcPr>
          <w:p>
            <w:pPr>
              <w:widowControl/>
              <w:snapToGrid w:val="0"/>
              <w:spacing w:line="240" w:lineRule="auto"/>
              <w:jc w:val="center"/>
              <w:textAlignment w:val="center"/>
              <w:rPr>
                <w:rFonts w:hint="default" w:eastAsia="仿宋" w:cs="Times New Roman"/>
                <w:color w:val="000000"/>
                <w:sz w:val="20"/>
                <w:szCs w:val="20"/>
                <w:highlight w:val="none"/>
                <w:lang w:val="en-US" w:eastAsia="zh-CN"/>
              </w:rPr>
            </w:pPr>
            <w:r>
              <w:rPr>
                <w:rFonts w:hint="eastAsia" w:cs="Times New Roman"/>
                <w:color w:val="000000"/>
                <w:kern w:val="0"/>
                <w:sz w:val="20"/>
                <w:szCs w:val="20"/>
                <w:highlight w:val="none"/>
                <w:lang w:val="en-US" w:eastAsia="zh-CN" w:bidi="ar"/>
              </w:rPr>
              <w:t>水质监测断面达标率</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w:t>
            </w:r>
            <w:r>
              <w:rPr>
                <w:rFonts w:hint="eastAsia" w:cs="Times New Roman"/>
                <w:color w:val="000000"/>
                <w:kern w:val="0"/>
                <w:sz w:val="20"/>
                <w:szCs w:val="20"/>
                <w:highlight w:val="none"/>
                <w:lang w:val="en-US" w:eastAsia="zh-CN" w:bidi="ar"/>
              </w:rPr>
              <w:t>河流沿线</w:t>
            </w:r>
            <w:r>
              <w:rPr>
                <w:rFonts w:cs="Times New Roman"/>
                <w:color w:val="000000"/>
                <w:kern w:val="0"/>
                <w:sz w:val="20"/>
                <w:szCs w:val="20"/>
                <w:highlight w:val="none"/>
                <w:lang w:bidi="ar"/>
              </w:rPr>
              <w:t>布设的</w:t>
            </w:r>
            <w:r>
              <w:rPr>
                <w:rFonts w:hint="eastAsia" w:cs="Times New Roman"/>
                <w:color w:val="000000"/>
                <w:kern w:val="0"/>
                <w:sz w:val="20"/>
                <w:szCs w:val="20"/>
                <w:highlight w:val="none"/>
                <w:lang w:val="en-US" w:eastAsia="zh-CN" w:bidi="ar"/>
              </w:rPr>
              <w:t>水质监测</w:t>
            </w:r>
            <w:r>
              <w:rPr>
                <w:rFonts w:cs="Times New Roman"/>
                <w:color w:val="000000"/>
                <w:kern w:val="0"/>
                <w:sz w:val="20"/>
                <w:szCs w:val="20"/>
                <w:highlight w:val="none"/>
                <w:lang w:bidi="ar"/>
              </w:rPr>
              <w:t>断面水质达标的数量占本河道</w:t>
            </w:r>
            <w:r>
              <w:rPr>
                <w:rFonts w:hint="eastAsia" w:cs="Times New Roman"/>
                <w:color w:val="000000"/>
                <w:kern w:val="0"/>
                <w:sz w:val="20"/>
                <w:szCs w:val="20"/>
                <w:highlight w:val="none"/>
                <w:lang w:val="en-US" w:eastAsia="zh-CN" w:bidi="ar"/>
              </w:rPr>
              <w:t>水质监测</w:t>
            </w:r>
            <w:r>
              <w:rPr>
                <w:rFonts w:cs="Times New Roman"/>
                <w:color w:val="000000"/>
                <w:kern w:val="0"/>
                <w:sz w:val="20"/>
                <w:szCs w:val="20"/>
                <w:highlight w:val="none"/>
                <w:lang w:bidi="ar"/>
              </w:rPr>
              <w:t>断面总数的比例</w:t>
            </w:r>
            <w:r>
              <w:rPr>
                <w:rFonts w:hint="eastAsia" w:cs="Times New Roman"/>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6" w:type="dxa"/>
            <w:vMerge w:val="continue"/>
            <w:shd w:val="clear" w:color="auto" w:fill="auto"/>
            <w:vAlign w:val="center"/>
          </w:tcPr>
          <w:p>
            <w:pPr>
              <w:snapToGrid w:val="0"/>
              <w:jc w:val="center"/>
              <w:rPr>
                <w:rFonts w:cs="Times New Roman"/>
                <w:color w:val="000000"/>
                <w:sz w:val="20"/>
                <w:szCs w:val="20"/>
                <w:highlight w:val="none"/>
              </w:rPr>
            </w:pP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hint="eastAsia" w:cs="Times New Roman"/>
                <w:color w:val="000000"/>
                <w:kern w:val="0"/>
                <w:sz w:val="20"/>
                <w:szCs w:val="20"/>
                <w:highlight w:val="none"/>
                <w:lang w:bidi="ar"/>
              </w:rPr>
              <w:t>重点河湖</w:t>
            </w:r>
            <w:r>
              <w:rPr>
                <w:rFonts w:cs="Times New Roman"/>
                <w:color w:val="000000"/>
                <w:kern w:val="0"/>
                <w:sz w:val="20"/>
                <w:szCs w:val="20"/>
                <w:highlight w:val="none"/>
                <w:lang w:bidi="ar"/>
              </w:rPr>
              <w:t>生态流量达标率</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hint="eastAsia" w:cs="Times New Roman"/>
                <w:color w:val="000000"/>
                <w:kern w:val="0"/>
                <w:sz w:val="20"/>
                <w:szCs w:val="20"/>
                <w:highlight w:val="none"/>
                <w:lang w:bidi="ar"/>
              </w:rPr>
              <w:t>指</w:t>
            </w:r>
            <w:r>
              <w:rPr>
                <w:rFonts w:cs="Times New Roman"/>
                <w:color w:val="000000"/>
                <w:kern w:val="0"/>
                <w:sz w:val="20"/>
                <w:szCs w:val="20"/>
                <w:highlight w:val="none"/>
                <w:lang w:bidi="ar"/>
              </w:rPr>
              <w:t>已批复生态流量（水位）目标的河湖，生态流量（水位）达标天数占全年总天数的比例；未批复生态流量（水位）目标的，</w:t>
            </w:r>
            <w:r>
              <w:rPr>
                <w:rFonts w:hint="eastAsia" w:cs="Times New Roman"/>
                <w:color w:val="000000"/>
                <w:kern w:val="0"/>
                <w:sz w:val="20"/>
                <w:szCs w:val="20"/>
                <w:highlight w:val="none"/>
                <w:lang w:bidi="ar"/>
              </w:rPr>
              <w:t>该指标不做要求。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16" w:type="dxa"/>
            <w:vMerge w:val="continue"/>
            <w:shd w:val="clear" w:color="auto" w:fill="auto"/>
            <w:vAlign w:val="center"/>
          </w:tcPr>
          <w:p>
            <w:pPr>
              <w:snapToGrid w:val="0"/>
              <w:jc w:val="center"/>
              <w:rPr>
                <w:rFonts w:cs="Times New Roman"/>
                <w:color w:val="000000"/>
                <w:sz w:val="20"/>
                <w:szCs w:val="20"/>
                <w:highlight w:val="none"/>
              </w:rPr>
            </w:pP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生态岸线占比</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hint="eastAsia" w:cs="Times New Roman"/>
                <w:color w:val="000000"/>
                <w:kern w:val="0"/>
                <w:sz w:val="20"/>
                <w:szCs w:val="20"/>
                <w:highlight w:val="none"/>
                <w:lang w:bidi="ar"/>
              </w:rPr>
              <w:t>指</w:t>
            </w:r>
            <w:r>
              <w:rPr>
                <w:rFonts w:cs="Times New Roman"/>
                <w:color w:val="000000"/>
                <w:kern w:val="0"/>
                <w:sz w:val="20"/>
                <w:szCs w:val="20"/>
                <w:highlight w:val="none"/>
                <w:lang w:bidi="ar"/>
              </w:rPr>
              <w:t>县级及以上河道、水域面积大于0.5km</w:t>
            </w:r>
            <w:r>
              <w:rPr>
                <w:rStyle w:val="21"/>
                <w:rFonts w:hint="default" w:ascii="Times New Roman" w:hAnsi="Times New Roman" w:cs="Times New Roman"/>
                <w:highlight w:val="none"/>
                <w:lang w:bidi="ar"/>
              </w:rPr>
              <w:t>2</w:t>
            </w:r>
            <w:r>
              <w:rPr>
                <w:rStyle w:val="22"/>
                <w:rFonts w:hint="default" w:ascii="Times New Roman" w:hAnsi="Times New Roman" w:cs="Times New Roman"/>
                <w:highlight w:val="none"/>
                <w:lang w:bidi="ar"/>
              </w:rPr>
              <w:t>的湖泊，</w:t>
            </w:r>
            <w:r>
              <w:rPr>
                <w:rStyle w:val="22"/>
                <w:rFonts w:hint="default" w:cs="Times New Roman"/>
                <w:highlight w:val="none"/>
                <w:lang w:bidi="ar"/>
              </w:rPr>
              <w:t>未</w:t>
            </w:r>
            <w:r>
              <w:rPr>
                <w:rStyle w:val="22"/>
                <w:rFonts w:hint="default" w:ascii="Times New Roman" w:hAnsi="Times New Roman" w:cs="Times New Roman"/>
                <w:highlight w:val="none"/>
                <w:lang w:bidi="ar"/>
              </w:rPr>
              <w:t>经过人为干扰的自然岸线和经治理修复后具有自然岸线形态和生态功能的生态堤岸长度之和占</w:t>
            </w:r>
            <w:r>
              <w:rPr>
                <w:rStyle w:val="22"/>
                <w:rFonts w:hint="default" w:cs="Times New Roman"/>
                <w:highlight w:val="none"/>
                <w:lang w:bidi="ar"/>
              </w:rPr>
              <w:t>河湖</w:t>
            </w:r>
            <w:r>
              <w:rPr>
                <w:rStyle w:val="22"/>
                <w:rFonts w:hint="default" w:ascii="Times New Roman" w:hAnsi="Times New Roman" w:cs="Times New Roman"/>
                <w:highlight w:val="none"/>
                <w:lang w:bidi="ar"/>
              </w:rPr>
              <w:t>岸线</w:t>
            </w:r>
            <w:r>
              <w:rPr>
                <w:rStyle w:val="22"/>
                <w:rFonts w:hint="default" w:cs="Times New Roman"/>
                <w:highlight w:val="none"/>
                <w:lang w:bidi="ar"/>
              </w:rPr>
              <w:t>总</w:t>
            </w:r>
            <w:r>
              <w:rPr>
                <w:rStyle w:val="22"/>
                <w:rFonts w:hint="default" w:ascii="Times New Roman" w:hAnsi="Times New Roman" w:cs="Times New Roman"/>
                <w:highlight w:val="none"/>
                <w:lang w:bidi="ar"/>
              </w:rPr>
              <w:t>长度的比例。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6" w:type="dxa"/>
            <w:vMerge w:val="restart"/>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美丽宜居</w:t>
            </w: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亲水节点个数</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个</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指河湖沿线亲水平台、滨水步道、滨水公园等设施设备建设情况</w:t>
            </w:r>
            <w:r>
              <w:rPr>
                <w:rFonts w:hint="eastAsia" w:cs="Times New Roman"/>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6" w:type="dxa"/>
            <w:vMerge w:val="continue"/>
            <w:shd w:val="clear" w:color="auto" w:fill="auto"/>
            <w:noWrap/>
            <w:vAlign w:val="center"/>
          </w:tcPr>
          <w:p>
            <w:pPr>
              <w:snapToGrid w:val="0"/>
              <w:jc w:val="center"/>
              <w:rPr>
                <w:rFonts w:cs="Times New Roman"/>
                <w:color w:val="000000"/>
                <w:sz w:val="20"/>
                <w:szCs w:val="20"/>
                <w:highlight w:val="none"/>
              </w:rPr>
            </w:pP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沿线水文化载体建设数量</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个</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指河湖沿线展示馆、主题公园等场所，书籍、戏剧、影视等媒介，及赛龙舟、放河灯等活动的建设开展情况</w:t>
            </w:r>
            <w:r>
              <w:rPr>
                <w:rFonts w:hint="eastAsia" w:cs="Times New Roman"/>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6" w:type="dxa"/>
            <w:vMerge w:val="continue"/>
            <w:shd w:val="clear" w:color="auto" w:fill="auto"/>
            <w:noWrap/>
            <w:vAlign w:val="center"/>
          </w:tcPr>
          <w:p>
            <w:pPr>
              <w:snapToGrid w:val="0"/>
              <w:jc w:val="center"/>
              <w:rPr>
                <w:rFonts w:cs="Times New Roman"/>
                <w:color w:val="000000"/>
                <w:sz w:val="20"/>
                <w:szCs w:val="20"/>
                <w:highlight w:val="none"/>
              </w:rPr>
            </w:pP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绿道贯通率</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hint="eastAsia" w:cs="Times New Roman"/>
                <w:color w:val="000000"/>
                <w:kern w:val="0"/>
                <w:sz w:val="20"/>
                <w:szCs w:val="20"/>
                <w:highlight w:val="none"/>
                <w:lang w:bidi="ar"/>
              </w:rPr>
              <w:t>指</w:t>
            </w:r>
            <w:r>
              <w:rPr>
                <w:rFonts w:cs="Times New Roman"/>
                <w:color w:val="000000"/>
                <w:kern w:val="0"/>
                <w:sz w:val="20"/>
                <w:szCs w:val="20"/>
                <w:highlight w:val="none"/>
                <w:lang w:bidi="ar"/>
              </w:rPr>
              <w:t>河湖沿线绿道长度与岸线总长度的比例</w:t>
            </w:r>
            <w:r>
              <w:rPr>
                <w:rFonts w:hint="eastAsia" w:cs="Times New Roman"/>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6" w:type="dxa"/>
            <w:vMerge w:val="restart"/>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智慧管护</w:t>
            </w: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河湖“四乱”问题</w:t>
            </w:r>
            <w:r>
              <w:rPr>
                <w:rFonts w:hint="eastAsia" w:cs="Times New Roman"/>
                <w:color w:val="000000"/>
                <w:kern w:val="0"/>
                <w:sz w:val="20"/>
                <w:szCs w:val="20"/>
                <w:highlight w:val="none"/>
                <w:lang w:bidi="ar"/>
              </w:rPr>
              <w:t>数量</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hint="eastAsia" w:cs="Times New Roman"/>
                <w:color w:val="000000"/>
                <w:kern w:val="0"/>
                <w:sz w:val="20"/>
                <w:szCs w:val="20"/>
                <w:highlight w:val="none"/>
                <w:lang w:bidi="ar"/>
              </w:rPr>
              <w:t>个</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w:t>
            </w:r>
            <w:r>
              <w:rPr>
                <w:rFonts w:hint="eastAsia" w:cs="Times New Roman"/>
                <w:color w:val="000000"/>
                <w:kern w:val="0"/>
                <w:sz w:val="20"/>
                <w:szCs w:val="20"/>
                <w:highlight w:val="none"/>
                <w:lang w:val="en-US" w:eastAsia="zh-CN" w:bidi="ar"/>
              </w:rPr>
              <w:t>时间</w:t>
            </w:r>
            <w:r>
              <w:rPr>
                <w:rFonts w:hint="eastAsia" w:cs="Times New Roman"/>
                <w:color w:val="000000"/>
                <w:kern w:val="0"/>
                <w:sz w:val="20"/>
                <w:szCs w:val="20"/>
                <w:highlight w:val="none"/>
                <w:lang w:bidi="ar"/>
              </w:rPr>
              <w:t>节点</w:t>
            </w:r>
            <w:r>
              <w:rPr>
                <w:rFonts w:hint="eastAsia" w:cs="Times New Roman"/>
                <w:color w:val="000000"/>
                <w:kern w:val="0"/>
                <w:sz w:val="20"/>
                <w:szCs w:val="20"/>
                <w:highlight w:val="none"/>
                <w:lang w:val="en-US" w:eastAsia="zh-CN" w:bidi="ar"/>
              </w:rPr>
              <w:t>内</w:t>
            </w:r>
            <w:r>
              <w:rPr>
                <w:rFonts w:cs="Times New Roman"/>
                <w:color w:val="000000"/>
                <w:kern w:val="0"/>
                <w:sz w:val="20"/>
                <w:szCs w:val="20"/>
                <w:highlight w:val="none"/>
                <w:lang w:bidi="ar"/>
              </w:rPr>
              <w:t>河湖沿线“四乱”问题</w:t>
            </w:r>
            <w:r>
              <w:rPr>
                <w:rFonts w:hint="eastAsia" w:cs="Times New Roman"/>
                <w:color w:val="000000"/>
                <w:kern w:val="0"/>
                <w:sz w:val="20"/>
                <w:szCs w:val="20"/>
                <w:highlight w:val="none"/>
                <w:lang w:bidi="ar"/>
              </w:rPr>
              <w:t>统计</w:t>
            </w:r>
            <w:r>
              <w:rPr>
                <w:rFonts w:cs="Times New Roman"/>
                <w:color w:val="000000"/>
                <w:kern w:val="0"/>
                <w:sz w:val="20"/>
                <w:szCs w:val="20"/>
                <w:highlight w:val="none"/>
                <w:lang w:bidi="ar"/>
              </w:rPr>
              <w:t>数量</w:t>
            </w:r>
            <w:r>
              <w:rPr>
                <w:rFonts w:hint="eastAsia" w:cs="Times New Roman"/>
                <w:color w:val="000000"/>
                <w:kern w:val="0"/>
                <w:sz w:val="20"/>
                <w:szCs w:val="20"/>
                <w:highlight w:val="none"/>
                <w:lang w:bidi="ar"/>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6" w:type="dxa"/>
            <w:vMerge w:val="continue"/>
            <w:shd w:val="clear" w:color="auto" w:fill="auto"/>
            <w:noWrap/>
            <w:vAlign w:val="center"/>
          </w:tcPr>
          <w:p>
            <w:pPr>
              <w:snapToGrid w:val="0"/>
              <w:jc w:val="center"/>
              <w:rPr>
                <w:rFonts w:cs="Times New Roman"/>
                <w:color w:val="000000"/>
                <w:sz w:val="20"/>
                <w:szCs w:val="20"/>
                <w:highlight w:val="none"/>
              </w:rPr>
            </w:pP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hint="eastAsia" w:cs="Times New Roman"/>
                <w:color w:val="000000"/>
                <w:kern w:val="0"/>
                <w:sz w:val="20"/>
                <w:szCs w:val="20"/>
                <w:highlight w:val="none"/>
                <w:lang w:bidi="ar"/>
              </w:rPr>
              <w:t>河湖无人机、视频监控覆盖率</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709" w:type="dxa"/>
            <w:shd w:val="clear" w:color="auto" w:fill="auto"/>
            <w:noWrap/>
            <w:vAlign w:val="center"/>
          </w:tcPr>
          <w:p>
            <w:pPr>
              <w:snapToGrid w:val="0"/>
              <w:jc w:val="center"/>
              <w:rPr>
                <w:rFonts w:cs="Times New Roman"/>
                <w:color w:val="000000"/>
                <w:sz w:val="20"/>
                <w:szCs w:val="20"/>
                <w:highlight w:val="none"/>
              </w:rPr>
            </w:pP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w:t>
            </w:r>
            <w:r>
              <w:rPr>
                <w:rFonts w:hint="eastAsia" w:cs="Times New Roman"/>
                <w:color w:val="000000"/>
                <w:kern w:val="0"/>
                <w:sz w:val="20"/>
                <w:szCs w:val="20"/>
                <w:highlight w:val="none"/>
                <w:lang w:bidi="ar"/>
              </w:rPr>
              <w:t>常态化采用无人机、视频监控等手段对河湖进行监控（监测）的长度（面积）占总长度（面积）的比例。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6" w:type="dxa"/>
            <w:vMerge w:val="restart"/>
            <w:shd w:val="clear" w:color="auto" w:fill="auto"/>
            <w:noWrap/>
            <w:vAlign w:val="center"/>
          </w:tcPr>
          <w:p>
            <w:pPr>
              <w:snapToGrid w:val="0"/>
              <w:jc w:val="center"/>
              <w:rPr>
                <w:rFonts w:cs="Times New Roman"/>
                <w:color w:val="000000"/>
                <w:sz w:val="20"/>
                <w:szCs w:val="20"/>
                <w:highlight w:val="none"/>
              </w:rPr>
            </w:pPr>
            <w:r>
              <w:rPr>
                <w:rFonts w:hint="eastAsia" w:cs="Times New Roman"/>
                <w:color w:val="000000"/>
                <w:sz w:val="20"/>
                <w:szCs w:val="20"/>
                <w:highlight w:val="none"/>
              </w:rPr>
              <w:t>富民惠民</w:t>
            </w: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集体经济年经营性收入50万元以上的沿线行政村占比</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709"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指农村集体经济组织产品物资销售收入、出租收入、劳务收入等在50万元以上的沿线行政村数量占沿线行政村总数的比例</w:t>
            </w:r>
            <w:r>
              <w:rPr>
                <w:rFonts w:hint="eastAsia" w:cs="Times New Roman"/>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6" w:type="dxa"/>
            <w:vMerge w:val="continue"/>
            <w:shd w:val="clear" w:color="auto" w:fill="auto"/>
            <w:noWrap/>
            <w:vAlign w:val="center"/>
          </w:tcPr>
          <w:p>
            <w:pPr>
              <w:snapToGrid w:val="0"/>
              <w:jc w:val="center"/>
              <w:rPr>
                <w:rFonts w:cs="Times New Roman"/>
                <w:color w:val="000000"/>
                <w:sz w:val="20"/>
                <w:szCs w:val="20"/>
                <w:highlight w:val="none"/>
              </w:rPr>
            </w:pPr>
          </w:p>
        </w:tc>
        <w:tc>
          <w:tcPr>
            <w:tcW w:w="1665"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滨水旅游收入年均增长率</w:t>
            </w:r>
          </w:p>
        </w:tc>
        <w:tc>
          <w:tcPr>
            <w:tcW w:w="546"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709" w:type="dxa"/>
            <w:shd w:val="clear" w:color="auto" w:fill="auto"/>
            <w:noWrap/>
            <w:vAlign w:val="center"/>
          </w:tcPr>
          <w:p>
            <w:pPr>
              <w:widowControl/>
              <w:snapToGrid w:val="0"/>
              <w:spacing w:line="240" w:lineRule="auto"/>
              <w:jc w:val="center"/>
              <w:textAlignment w:val="center"/>
              <w:rPr>
                <w:rFonts w:cs="Times New Roman"/>
                <w:color w:val="000000"/>
                <w:sz w:val="20"/>
                <w:szCs w:val="20"/>
                <w:highlight w:val="none"/>
              </w:rPr>
            </w:pPr>
            <w:r>
              <w:rPr>
                <w:rFonts w:cs="Times New Roman"/>
                <w:color w:val="000000"/>
                <w:kern w:val="0"/>
                <w:sz w:val="20"/>
                <w:szCs w:val="20"/>
                <w:highlight w:val="none"/>
                <w:lang w:bidi="ar"/>
              </w:rPr>
              <w:t>/</w:t>
            </w:r>
          </w:p>
        </w:tc>
        <w:tc>
          <w:tcPr>
            <w:tcW w:w="1134" w:type="dxa"/>
            <w:shd w:val="clear" w:color="auto" w:fill="auto"/>
            <w:noWrap/>
            <w:vAlign w:val="center"/>
          </w:tcPr>
          <w:p>
            <w:pPr>
              <w:snapToGrid w:val="0"/>
              <w:jc w:val="center"/>
              <w:rPr>
                <w:rFonts w:cs="Times New Roman"/>
                <w:color w:val="000000"/>
                <w:sz w:val="20"/>
                <w:szCs w:val="20"/>
                <w:highlight w:val="none"/>
              </w:rPr>
            </w:pPr>
          </w:p>
        </w:tc>
        <w:tc>
          <w:tcPr>
            <w:tcW w:w="3452" w:type="dxa"/>
            <w:shd w:val="clear" w:color="auto" w:fill="auto"/>
            <w:vAlign w:val="center"/>
          </w:tcPr>
          <w:p>
            <w:pPr>
              <w:widowControl/>
              <w:snapToGrid w:val="0"/>
              <w:spacing w:line="240" w:lineRule="auto"/>
              <w:jc w:val="left"/>
              <w:textAlignment w:val="center"/>
              <w:rPr>
                <w:rFonts w:cs="Times New Roman"/>
                <w:color w:val="000000"/>
                <w:sz w:val="20"/>
                <w:szCs w:val="20"/>
                <w:highlight w:val="none"/>
              </w:rPr>
            </w:pPr>
            <w:r>
              <w:rPr>
                <w:rFonts w:cs="Times New Roman"/>
                <w:color w:val="000000"/>
                <w:kern w:val="0"/>
                <w:sz w:val="20"/>
                <w:szCs w:val="20"/>
                <w:highlight w:val="none"/>
                <w:lang w:bidi="ar"/>
              </w:rPr>
              <w:t>指游客在河湖周边进行的旅游活动所产生收入的年均增长率</w:t>
            </w:r>
            <w:r>
              <w:rPr>
                <w:rFonts w:hint="eastAsia" w:cs="Times New Roman"/>
                <w:color w:val="000000"/>
                <w:kern w:val="0"/>
                <w:sz w:val="20"/>
                <w:szCs w:val="20"/>
                <w:highlight w:val="none"/>
                <w:lang w:bidi="ar"/>
              </w:rPr>
              <w:t>。</w:t>
            </w:r>
          </w:p>
        </w:tc>
      </w:tr>
    </w:tbl>
    <w:p>
      <w:pPr>
        <w:pStyle w:val="24"/>
        <w:snapToGrid w:val="0"/>
        <w:spacing w:line="240" w:lineRule="auto"/>
        <w:ind w:firstLine="0"/>
        <w:jc w:val="left"/>
        <w:rPr>
          <w:rFonts w:hint="default"/>
          <w:bCs/>
          <w:sz w:val="21"/>
          <w:szCs w:val="20"/>
          <w:highlight w:val="none"/>
        </w:rPr>
      </w:pPr>
      <w:r>
        <w:rPr>
          <w:rFonts w:hint="eastAsia"/>
          <w:b/>
          <w:bCs w:val="0"/>
          <w:sz w:val="21"/>
          <w:szCs w:val="20"/>
          <w:highlight w:val="none"/>
          <w:lang w:val="en-US" w:eastAsia="zh-CN"/>
        </w:rPr>
        <w:t>备注：若河道（湖泊）没有上述指标相应配备，允许作为合理缺项。</w:t>
      </w:r>
    </w:p>
    <w:p>
      <w:pPr>
        <w:pStyle w:val="4"/>
        <w:ind w:firstLine="640" w:firstLineChars="200"/>
        <w:rPr>
          <w:rFonts w:hint="eastAsia" w:ascii="黑体" w:hAnsi="黑体" w:eastAsia="黑体" w:cs="黑体"/>
          <w:b w:val="0"/>
          <w:bCs/>
          <w:szCs w:val="20"/>
          <w:highlight w:val="none"/>
        </w:rPr>
      </w:pPr>
      <w:r>
        <w:rPr>
          <w:rFonts w:hint="eastAsia" w:ascii="黑体" w:hAnsi="黑体" w:eastAsia="黑体" w:cs="黑体"/>
          <w:b w:val="0"/>
          <w:bCs/>
          <w:szCs w:val="20"/>
          <w:highlight w:val="none"/>
        </w:rPr>
        <w:t>4 主要任务</w:t>
      </w:r>
      <w:bookmarkEnd w:id="27"/>
      <w:bookmarkEnd w:id="28"/>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针对目前河湖存在的问题、需求及实施周期内的管护目标，因地制宜提出“一河（湖）一策” 主要任务，一般包括安全保障、生态健康、美丽宜居、智慧管护、富民惠民五方面任务，</w:t>
      </w:r>
      <w:r>
        <w:rPr>
          <w:rFonts w:hint="default" w:ascii="Times New Roman" w:hAnsi="Times New Roman" w:eastAsia="仿宋_GB2312" w:cs="Times New Roman"/>
          <w:sz w:val="32"/>
          <w:szCs w:val="32"/>
          <w:highlight w:val="none"/>
          <w:lang w:val="en-US" w:eastAsia="zh-CN"/>
        </w:rPr>
        <w:t>参考任务</w:t>
      </w:r>
      <w:r>
        <w:rPr>
          <w:rFonts w:hint="default" w:ascii="Times New Roman" w:hAnsi="Times New Roman" w:eastAsia="仿宋_GB2312" w:cs="Times New Roman"/>
          <w:sz w:val="32"/>
          <w:szCs w:val="32"/>
          <w:highlight w:val="none"/>
        </w:rPr>
        <w:t>如下：</w:t>
      </w:r>
    </w:p>
    <w:p>
      <w:pPr>
        <w:pStyle w:val="5"/>
        <w:ind w:firstLine="640" w:firstLineChars="200"/>
        <w:rPr>
          <w:rFonts w:hint="eastAsia" w:ascii="楷体_GB2312" w:hAnsi="楷体_GB2312" w:eastAsia="楷体_GB2312" w:cs="楷体_GB2312"/>
          <w:b w:val="0"/>
          <w:bCs/>
          <w:sz w:val="32"/>
          <w:szCs w:val="32"/>
          <w:highlight w:val="none"/>
        </w:rPr>
      </w:pPr>
      <w:bookmarkStart w:id="29" w:name="_Toc1592"/>
      <w:bookmarkStart w:id="30" w:name="_Toc17503"/>
      <w:r>
        <w:rPr>
          <w:rFonts w:hint="eastAsia" w:ascii="楷体_GB2312" w:hAnsi="楷体_GB2312" w:eastAsia="楷体_GB2312" w:cs="楷体_GB2312"/>
          <w:b w:val="0"/>
          <w:bCs/>
          <w:sz w:val="32"/>
          <w:szCs w:val="32"/>
          <w:highlight w:val="none"/>
        </w:rPr>
        <w:t>4.1 全线提升水安全保障能力</w:t>
      </w:r>
      <w:bookmarkEnd w:id="29"/>
      <w:bookmarkEnd w:id="30"/>
    </w:p>
    <w:p>
      <w:pPr>
        <w:ind w:firstLine="640" w:firstLineChars="200"/>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rPr>
        <w:t>围绕提升河湖水安全保障能力，</w:t>
      </w:r>
      <w:r>
        <w:rPr>
          <w:rFonts w:hint="default" w:ascii="Times New Roman" w:hAnsi="Times New Roman" w:eastAsia="仿宋_GB2312" w:cs="Times New Roman"/>
          <w:sz w:val="32"/>
          <w:szCs w:val="32"/>
          <w:highlight w:val="none"/>
          <w:lang w:bidi="ar"/>
        </w:rPr>
        <w:t>从开展河道治理、农村水系连通等工程建设，及完善水灾害防御制度体系、提升水灾害调度预警能力等方面，梳理提出具体任务举措。</w:t>
      </w:r>
    </w:p>
    <w:p>
      <w:pPr>
        <w:pStyle w:val="5"/>
        <w:ind w:firstLine="640" w:firstLineChars="200"/>
        <w:rPr>
          <w:rFonts w:hint="eastAsia" w:ascii="楷体_GB2312" w:hAnsi="楷体_GB2312" w:eastAsia="楷体_GB2312" w:cs="楷体_GB2312"/>
          <w:b w:val="0"/>
          <w:bCs/>
          <w:sz w:val="32"/>
          <w:szCs w:val="32"/>
          <w:highlight w:val="none"/>
        </w:rPr>
      </w:pPr>
      <w:bookmarkStart w:id="31" w:name="_Toc13496"/>
      <w:bookmarkStart w:id="32" w:name="_Toc21873"/>
      <w:r>
        <w:rPr>
          <w:rFonts w:hint="eastAsia" w:ascii="楷体_GB2312" w:hAnsi="楷体_GB2312" w:eastAsia="楷体_GB2312" w:cs="楷体_GB2312"/>
          <w:b w:val="0"/>
          <w:bCs/>
          <w:sz w:val="32"/>
          <w:szCs w:val="32"/>
          <w:highlight w:val="none"/>
        </w:rPr>
        <w:t>4.2 全面提升水生态环境质量</w:t>
      </w:r>
      <w:bookmarkEnd w:id="31"/>
      <w:bookmarkEnd w:id="32"/>
    </w:p>
    <w:p>
      <w:pPr>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围绕水污染防治能力提升，从深化城镇污水零直排区建设，提升工业废水、城镇污水、农村生活污水处理能力，强化农业面源污染治理、推动船舶港口水污染防治等方面，梳理提出具体任务举措。</w:t>
      </w:r>
    </w:p>
    <w:p>
      <w:pPr>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围绕水环境综合治理，从落实海岸水域提升、强化入河湖污染物管控、加强饮用水水源地保护、推进岸滩环境整治、实施水系连通工程等方面，梳理提出具体任务。</w:t>
      </w:r>
    </w:p>
    <w:p>
      <w:pPr>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围绕复苏河湖生态环境，从加强珍稀和濒危水生生物保护、强化水生生物多样性监测预警、开展河湖生态治理修复、加强重要控制断面生态流量监测预警、探索生态补偿机制建设等方面，梳理提出具体任务举措。</w:t>
      </w:r>
    </w:p>
    <w:p>
      <w:pPr>
        <w:pStyle w:val="5"/>
        <w:ind w:firstLine="640" w:firstLineChars="200"/>
        <w:rPr>
          <w:rFonts w:hint="eastAsia" w:ascii="楷体_GB2312" w:hAnsi="楷体_GB2312" w:eastAsia="楷体_GB2312" w:cs="楷体_GB2312"/>
          <w:b w:val="0"/>
          <w:bCs/>
          <w:sz w:val="32"/>
          <w:szCs w:val="32"/>
          <w:highlight w:val="none"/>
        </w:rPr>
      </w:pPr>
      <w:bookmarkStart w:id="33" w:name="_Toc15860"/>
      <w:bookmarkStart w:id="34" w:name="_Toc17248"/>
      <w:r>
        <w:rPr>
          <w:rFonts w:hint="eastAsia" w:ascii="楷体_GB2312" w:hAnsi="楷体_GB2312" w:eastAsia="楷体_GB2312" w:cs="楷体_GB2312"/>
          <w:b w:val="0"/>
          <w:bCs/>
          <w:sz w:val="32"/>
          <w:szCs w:val="32"/>
          <w:highlight w:val="none"/>
        </w:rPr>
        <w:t>4.3 全面提升滨水人居环境</w:t>
      </w:r>
      <w:bookmarkEnd w:id="33"/>
      <w:bookmarkEnd w:id="34"/>
    </w:p>
    <w:p>
      <w:pPr>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围绕河湖滨水人居环境改善，从美丽河湖、水美乡镇、水利风景区建设、滨水绿道及亲水节点打造、滨水休闲运动场所建设、沿河沿湖名称名镇名村保护等方面，梳理提出具体任务举措。</w:t>
      </w:r>
    </w:p>
    <w:p>
      <w:pPr>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围绕水文化传承与保护，从水工程遗产遗迹保护、涉水非物质文化遗产保护，人文水脉培育，水文化展示、水文化宣传、水文化品牌建设等方面，梳理提出具体任务措施。</w:t>
      </w:r>
    </w:p>
    <w:p>
      <w:pPr>
        <w:pStyle w:val="5"/>
        <w:ind w:firstLine="640" w:firstLineChars="200"/>
        <w:rPr>
          <w:rFonts w:hint="eastAsia" w:ascii="楷体_GB2312" w:hAnsi="楷体_GB2312" w:eastAsia="楷体_GB2312" w:cs="楷体_GB2312"/>
          <w:b w:val="0"/>
          <w:bCs/>
          <w:sz w:val="32"/>
          <w:szCs w:val="32"/>
          <w:highlight w:val="none"/>
        </w:rPr>
      </w:pPr>
      <w:bookmarkStart w:id="35" w:name="_Toc7473"/>
      <w:bookmarkStart w:id="36" w:name="_Toc13146"/>
      <w:r>
        <w:rPr>
          <w:rFonts w:hint="eastAsia" w:ascii="楷体_GB2312" w:hAnsi="楷体_GB2312" w:eastAsia="楷体_GB2312" w:cs="楷体_GB2312"/>
          <w:b w:val="0"/>
          <w:bCs/>
          <w:sz w:val="32"/>
          <w:szCs w:val="32"/>
          <w:highlight w:val="none"/>
        </w:rPr>
        <w:t>4.4 全力提升水智慧管护水平</w:t>
      </w:r>
      <w:bookmarkEnd w:id="35"/>
      <w:bookmarkEnd w:id="36"/>
    </w:p>
    <w:p>
      <w:pPr>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围绕河湖监管能力提升，从完善部门协同监管机制、强化水事违法行为查处力度、完善河湖感知体系及多跨场景应用建设等方面，梳理提出具体任务举措。</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围绕强化水域空间管控，从落实岸线空间分区准入管理、推动清“四乱”常态化规范化、开展妨碍河道行洪突出问题排查整治、规范河湖砂石资源管理等方面，梳理提出具体任务举措。</w:t>
      </w:r>
    </w:p>
    <w:p>
      <w:pPr>
        <w:pStyle w:val="5"/>
        <w:ind w:firstLine="640" w:firstLineChars="200"/>
        <w:rPr>
          <w:rFonts w:hint="eastAsia" w:ascii="楷体_GB2312" w:hAnsi="楷体_GB2312" w:eastAsia="楷体_GB2312" w:cs="楷体_GB2312"/>
          <w:b w:val="0"/>
          <w:bCs/>
          <w:sz w:val="32"/>
          <w:szCs w:val="32"/>
          <w:highlight w:val="none"/>
        </w:rPr>
      </w:pPr>
      <w:bookmarkStart w:id="37" w:name="_Toc9"/>
      <w:bookmarkStart w:id="38" w:name="_Toc16785"/>
      <w:r>
        <w:rPr>
          <w:rFonts w:hint="eastAsia" w:ascii="楷体_GB2312" w:hAnsi="楷体_GB2312" w:eastAsia="楷体_GB2312" w:cs="楷体_GB2312"/>
          <w:b w:val="0"/>
          <w:bCs/>
          <w:sz w:val="32"/>
          <w:szCs w:val="32"/>
          <w:highlight w:val="none"/>
        </w:rPr>
        <w:t>4.5 全面推动水产业富民惠民</w:t>
      </w:r>
      <w:bookmarkEnd w:id="37"/>
      <w:bookmarkEnd w:id="38"/>
    </w:p>
    <w:p>
      <w:pPr>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围绕扩大河湖生态资源新优势，从合理安排滨水区域生态、商业、文化功能，积极培育亲水旅游、临水康养、涉水制造、滨水运动等涉水绿色产业发展，打造滨水富民产业带，拓展河湖生态价值实现路径等方面梳理任务措施。</w:t>
      </w:r>
    </w:p>
    <w:p>
      <w:pPr>
        <w:pStyle w:val="4"/>
        <w:ind w:firstLine="640" w:firstLineChars="200"/>
        <w:rPr>
          <w:rFonts w:hint="eastAsia" w:ascii="黑体" w:hAnsi="黑体" w:eastAsia="黑体" w:cs="黑体"/>
          <w:b w:val="0"/>
          <w:bCs/>
          <w:szCs w:val="32"/>
          <w:highlight w:val="none"/>
        </w:rPr>
      </w:pPr>
      <w:bookmarkStart w:id="39" w:name="_Toc13002"/>
      <w:bookmarkStart w:id="40" w:name="_Toc10475"/>
      <w:r>
        <w:rPr>
          <w:rFonts w:hint="eastAsia" w:ascii="黑体" w:hAnsi="黑体" w:eastAsia="黑体" w:cs="黑体"/>
          <w:b w:val="0"/>
          <w:bCs/>
          <w:szCs w:val="32"/>
          <w:highlight w:val="none"/>
        </w:rPr>
        <w:t>5 实施安排与预期效果分析</w:t>
      </w:r>
      <w:bookmarkEnd w:id="39"/>
      <w:bookmarkEnd w:id="40"/>
    </w:p>
    <w:p>
      <w:pPr>
        <w:pStyle w:val="5"/>
        <w:ind w:firstLine="640" w:firstLineChars="200"/>
        <w:rPr>
          <w:rFonts w:hint="eastAsia" w:ascii="楷体_GB2312" w:hAnsi="楷体_GB2312" w:eastAsia="楷体_GB2312" w:cs="楷体_GB2312"/>
          <w:b w:val="0"/>
          <w:bCs/>
          <w:sz w:val="32"/>
          <w:szCs w:val="32"/>
          <w:highlight w:val="none"/>
        </w:rPr>
      </w:pPr>
      <w:bookmarkStart w:id="41" w:name="_Toc30622"/>
      <w:bookmarkStart w:id="42" w:name="_Toc12753"/>
      <w:r>
        <w:rPr>
          <w:rFonts w:hint="eastAsia" w:ascii="楷体_GB2312" w:hAnsi="楷体_GB2312" w:eastAsia="楷体_GB2312" w:cs="楷体_GB2312"/>
          <w:b w:val="0"/>
          <w:bCs/>
          <w:sz w:val="32"/>
          <w:szCs w:val="32"/>
          <w:highlight w:val="none"/>
        </w:rPr>
        <w:t>5.1 实施安排</w:t>
      </w:r>
      <w:bookmarkEnd w:id="41"/>
      <w:bookmarkEnd w:id="42"/>
    </w:p>
    <w:p>
      <w:pPr>
        <w:ind w:firstLine="5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据方案治理目标及主要任务，统筹考虑地方实际，结合相关规划提出的河湖治理保护近远期目标任务，区分轻重缓急，综合确定“一河（湖）一策”治理保护措施的总体安排，提出分年度实施安排及投资计划，并明确各层级河长及相关部门责任分工，形成项目实施计划表（具体内容见示例附表</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p>
    <w:p>
      <w:pPr>
        <w:pStyle w:val="5"/>
        <w:ind w:firstLine="640" w:firstLineChars="200"/>
        <w:rPr>
          <w:rFonts w:hint="eastAsia" w:ascii="楷体_GB2312" w:hAnsi="楷体_GB2312" w:eastAsia="楷体_GB2312" w:cs="楷体_GB2312"/>
          <w:b w:val="0"/>
          <w:bCs/>
          <w:sz w:val="32"/>
          <w:szCs w:val="32"/>
          <w:highlight w:val="none"/>
        </w:rPr>
      </w:pPr>
      <w:bookmarkStart w:id="43" w:name="_Toc14006"/>
      <w:bookmarkStart w:id="44" w:name="_Toc2509"/>
      <w:r>
        <w:rPr>
          <w:rFonts w:hint="eastAsia" w:ascii="楷体_GB2312" w:hAnsi="楷体_GB2312" w:eastAsia="楷体_GB2312" w:cs="楷体_GB2312"/>
          <w:b w:val="0"/>
          <w:bCs/>
          <w:sz w:val="32"/>
          <w:szCs w:val="32"/>
          <w:highlight w:val="none"/>
        </w:rPr>
        <w:t>5.2 预期效果分析</w:t>
      </w:r>
      <w:bookmarkEnd w:id="43"/>
      <w:bookmarkEnd w:id="44"/>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对照“一河（湖）一策”的具体治理保护目标，分析治理保护措施实施之后目标的可达性，同时开展社会、经济及生态效益初步评估分析。</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社会效益：分析水环境改善、滨水人居环境提升对经济社会发展的影响，饮水安全保障体系建立、涉水事务管理能力和手段增强等对社会公众满意度的提升情况，以及爱水、节水、护水文明意识增强等。</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经济效益：分析污染物排放控制、节水减排等带来的预期经济效果，及水生态产品培育、滨水产业带打造、水旅融合预期带来的经济效益等。</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生态环境效益：分析入河（湖）废污水管控、推进岸滩环境整治以及实施水系联通等措施，对水功能区水质达标率、饮用水源水质、水体感官性等预期提升效果。分析河湖生态清淤、水土流失综合治理、河湖生态治理修复等措施，对河湖生态系统质量和稳定性、水生生物多样性、水系连通性的改善效果。</w:t>
      </w:r>
    </w:p>
    <w:p>
      <w:pPr>
        <w:pStyle w:val="4"/>
        <w:ind w:firstLine="640" w:firstLineChars="200"/>
        <w:rPr>
          <w:rFonts w:hint="default" w:ascii="Times New Roman" w:hAnsi="Times New Roman" w:eastAsia="仿宋_GB2312" w:cs="Times New Roman"/>
          <w:szCs w:val="32"/>
          <w:highlight w:val="none"/>
        </w:rPr>
      </w:pPr>
      <w:bookmarkStart w:id="45" w:name="_Toc2953"/>
      <w:bookmarkStart w:id="46" w:name="_Toc29137"/>
      <w:r>
        <w:rPr>
          <w:rFonts w:hint="eastAsia" w:ascii="黑体" w:hAnsi="黑体" w:eastAsia="黑体" w:cs="黑体"/>
          <w:b w:val="0"/>
          <w:bCs/>
          <w:szCs w:val="32"/>
          <w:highlight w:val="none"/>
        </w:rPr>
        <w:t>6 保障措施</w:t>
      </w:r>
      <w:bookmarkEnd w:id="45"/>
      <w:bookmarkEnd w:id="46"/>
      <w:r>
        <w:rPr>
          <w:rFonts w:hint="default" w:ascii="Times New Roman" w:hAnsi="Times New Roman" w:eastAsia="仿宋_GB2312" w:cs="Times New Roman"/>
          <w:szCs w:val="32"/>
          <w:highlight w:val="none"/>
        </w:rPr>
        <w:t xml:space="preserve">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组织保障：</w:t>
      </w:r>
      <w:r>
        <w:rPr>
          <w:rFonts w:hint="default" w:ascii="Times New Roman" w:hAnsi="Times New Roman" w:eastAsia="仿宋_GB2312" w:cs="Times New Roman"/>
          <w:sz w:val="32"/>
          <w:szCs w:val="32"/>
          <w:highlight w:val="none"/>
          <w:lang w:val="en-US" w:eastAsia="zh-CN"/>
        </w:rPr>
        <w:t>健全河湖长机制，</w:t>
      </w:r>
      <w:r>
        <w:rPr>
          <w:rFonts w:hint="default" w:ascii="Times New Roman" w:hAnsi="Times New Roman" w:eastAsia="仿宋_GB2312" w:cs="Times New Roman"/>
          <w:sz w:val="32"/>
          <w:szCs w:val="32"/>
          <w:highlight w:val="none"/>
        </w:rPr>
        <w:t>从加强组织领导、明确责任分工、协调部门联动、强化任务落实等方面提出保障措施。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资金保障：从加大各级财政支持力度，强化各项目资金的统筹与整合，多渠道、多元化筹措项目资金等方面提出保障措施。 </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技术保障：从加强河湖治理关键技术研究，完善标准、规范技术支撑体系，及强化成果质量审核、技术支撑团队力量等方面提出保障措施。</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监督考核：从完善各级河长、河长办、成员单位考核激励长效机制，强化履职责任意识等方面提出保障措施。</w:t>
      </w:r>
    </w:p>
    <w:p>
      <w:pPr>
        <w:ind w:firstLine="640" w:firstLineChars="200"/>
        <w:rPr>
          <w:rFonts w:hint="default" w:ascii="Times New Roman" w:hAnsi="Times New Roman" w:eastAsia="仿宋_GB2312" w:cs="Times New Roman"/>
          <w:sz w:val="32"/>
          <w:szCs w:val="32"/>
          <w:highlight w:val="none"/>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仿宋_GB2312" w:cs="Times New Roman"/>
          <w:sz w:val="32"/>
          <w:szCs w:val="32"/>
          <w:highlight w:val="none"/>
        </w:rPr>
        <w:t>社会参与：从强化宣传引导、加大典型推广、鼓励公众参与等方面提出保障措施。</w:t>
      </w:r>
    </w:p>
    <w:p>
      <w:pPr>
        <w:pStyle w:val="4"/>
        <w:rPr>
          <w:rFonts w:hint="eastAsia" w:ascii="黑体" w:hAnsi="黑体" w:eastAsia="黑体" w:cs="黑体"/>
          <w:b w:val="0"/>
          <w:bCs/>
          <w:szCs w:val="20"/>
          <w:highlight w:val="none"/>
          <w:lang w:eastAsia="zh-CN"/>
        </w:rPr>
      </w:pPr>
      <w:bookmarkStart w:id="47" w:name="_Toc23467"/>
      <w:bookmarkStart w:id="48" w:name="_Toc23624"/>
      <w:r>
        <w:rPr>
          <w:rFonts w:hint="eastAsia" w:ascii="黑体" w:hAnsi="黑体" w:eastAsia="黑体" w:cs="黑体"/>
          <w:b w:val="0"/>
          <w:bCs/>
          <w:szCs w:val="20"/>
          <w:highlight w:val="none"/>
        </w:rPr>
        <w:t>附件</w:t>
      </w:r>
      <w:r>
        <w:rPr>
          <w:rFonts w:hint="eastAsia" w:ascii="黑体" w:hAnsi="黑体" w:eastAsia="黑体" w:cs="黑体"/>
          <w:b w:val="0"/>
          <w:bCs/>
          <w:szCs w:val="20"/>
          <w:highlight w:val="none"/>
          <w:lang w:val="en-US" w:eastAsia="zh-CN"/>
        </w:rPr>
        <w:t>3</w:t>
      </w:r>
    </w:p>
    <w:p>
      <w:pPr>
        <w:pStyle w:val="4"/>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highlight w:val="none"/>
        </w:rPr>
      </w:pPr>
      <w:r>
        <w:rPr>
          <w:rFonts w:hint="eastAsia" w:ascii="方正小标宋简体" w:hAnsi="方正小标宋简体" w:eastAsia="方正小标宋简体" w:cs="方正小标宋简体"/>
          <w:b w:val="0"/>
          <w:bCs/>
          <w:sz w:val="36"/>
          <w:szCs w:val="36"/>
          <w:highlight w:val="none"/>
        </w:rPr>
        <w:t>**河（湖）“一河（湖）一策”实施方案编制目录</w:t>
      </w:r>
      <w:bookmarkEnd w:id="47"/>
      <w:bookmarkEnd w:id="48"/>
    </w:p>
    <w:p>
      <w:pPr>
        <w:rPr>
          <w:sz w:val="21"/>
          <w:szCs w:val="20"/>
          <w:highlight w:val="none"/>
        </w:rPr>
      </w:pP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河湖基本情况</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河湖现状及存在问题</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 河湖现状评价</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 上轮方案实施情况</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2.3 存在问题与需求</w:t>
      </w:r>
    </w:p>
    <w:p>
      <w:pPr>
        <w:ind w:firstLine="640" w:firstLineChars="200"/>
        <w:rPr>
          <w:rFonts w:hint="eastAsia" w:ascii="仿宋_GB2312" w:hAnsi="仿宋_GB2312" w:eastAsia="仿宋_GB2312" w:cs="仿宋_GB2312"/>
          <w:sz w:val="32"/>
          <w:szCs w:val="32"/>
          <w:highlight w:val="none"/>
        </w:rPr>
      </w:pPr>
      <w:bookmarkStart w:id="49" w:name="_Toc12454"/>
      <w:bookmarkStart w:id="50" w:name="_Toc7693"/>
      <w:r>
        <w:rPr>
          <w:rFonts w:hint="eastAsia" w:ascii="仿宋_GB2312" w:hAnsi="仿宋_GB2312" w:eastAsia="仿宋_GB2312" w:cs="仿宋_GB2312"/>
          <w:sz w:val="32"/>
          <w:szCs w:val="32"/>
          <w:highlight w:val="none"/>
        </w:rPr>
        <w:t>3 治理目标</w:t>
      </w:r>
      <w:bookmarkEnd w:id="49"/>
      <w:bookmarkEnd w:id="50"/>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 总体目标</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 分项指标</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 主要任务</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 实施安排</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 预期效果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 保障措施</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表1 “一河（湖）一策”目标清单</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表2 “一河（湖）一策”目标分解表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表3 “一河（湖）一策”项目实施计划表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附图 重点工程建设项目位置示意图</w:t>
      </w:r>
    </w:p>
    <w:p>
      <w:pPr>
        <w:pStyle w:val="6"/>
        <w:rPr>
          <w:rFonts w:hint="default"/>
          <w:highlight w:val="none"/>
        </w:rPr>
        <w:sectPr>
          <w:pgSz w:w="11906" w:h="16838"/>
          <w:pgMar w:top="2098" w:right="1474" w:bottom="1984" w:left="1587" w:header="851" w:footer="992" w:gutter="0"/>
          <w:pgNumType w:fmt="decimal"/>
          <w:cols w:space="425" w:num="1"/>
          <w:docGrid w:type="lines" w:linePitch="312" w:charSpace="0"/>
        </w:sectPr>
      </w:pPr>
    </w:p>
    <w:p>
      <w:pPr>
        <w:pStyle w:val="4"/>
        <w:rPr>
          <w:rFonts w:hint="eastAsia" w:ascii="黑体" w:hAnsi="黑体" w:eastAsia="黑体" w:cs="黑体"/>
          <w:b w:val="0"/>
          <w:bCs/>
          <w:szCs w:val="20"/>
          <w:highlight w:val="none"/>
          <w:lang w:eastAsia="zh-CN"/>
        </w:rPr>
      </w:pPr>
      <w:bookmarkStart w:id="51" w:name="_Toc23346"/>
      <w:bookmarkStart w:id="52" w:name="_Toc3588"/>
      <w:r>
        <w:rPr>
          <w:rFonts w:hint="eastAsia" w:ascii="黑体" w:hAnsi="黑体" w:eastAsia="黑体" w:cs="黑体"/>
          <w:b w:val="0"/>
          <w:bCs/>
          <w:szCs w:val="20"/>
          <w:highlight w:val="none"/>
        </w:rPr>
        <w:t>附件</w:t>
      </w:r>
      <w:r>
        <w:rPr>
          <w:rFonts w:hint="eastAsia" w:ascii="黑体" w:hAnsi="黑体" w:eastAsia="黑体" w:cs="黑体"/>
          <w:b w:val="0"/>
          <w:bCs/>
          <w:szCs w:val="20"/>
          <w:highlight w:val="none"/>
          <w:lang w:val="en-US" w:eastAsia="zh-CN"/>
        </w:rPr>
        <w:t>4</w:t>
      </w:r>
    </w:p>
    <w:p>
      <w:pPr>
        <w:pStyle w:val="4"/>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default" w:ascii="方正小标宋简体" w:hAnsi="方正小标宋简体" w:eastAsia="方正小标宋简体" w:cs="方正小标宋简体"/>
          <w:b w:val="0"/>
          <w:bCs/>
          <w:sz w:val="36"/>
          <w:szCs w:val="36"/>
          <w:highlight w:val="none"/>
          <w:lang w:val="en-US" w:eastAsia="zh-CN"/>
        </w:rPr>
      </w:pPr>
      <w:r>
        <w:rPr>
          <w:rFonts w:hint="eastAsia" w:ascii="方正小标宋简体" w:hAnsi="方正小标宋简体" w:eastAsia="方正小标宋简体" w:cs="方正小标宋简体"/>
          <w:b w:val="0"/>
          <w:bCs/>
          <w:sz w:val="36"/>
          <w:szCs w:val="36"/>
          <w:highlight w:val="none"/>
        </w:rPr>
        <w:t>**河（湖）“一河（湖）一策”年度实施计划编制提纲</w:t>
      </w:r>
      <w:r>
        <w:rPr>
          <w:rFonts w:hint="eastAsia" w:ascii="方正小标宋简体" w:hAnsi="方正小标宋简体" w:eastAsia="方正小标宋简体" w:cs="方正小标宋简体"/>
          <w:b w:val="0"/>
          <w:bCs/>
          <w:sz w:val="36"/>
          <w:szCs w:val="36"/>
          <w:highlight w:val="none"/>
          <w:lang w:val="en-US" w:eastAsia="zh-CN"/>
        </w:rPr>
        <w:t xml:space="preserve">  </w:t>
      </w:r>
    </w:p>
    <w:bookmarkEnd w:id="51"/>
    <w:bookmarkEnd w:id="52"/>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b w:val="0"/>
          <w:bCs w:val="0"/>
          <w:sz w:val="32"/>
          <w:szCs w:val="32"/>
          <w:highlight w:val="none"/>
          <w:lang w:eastAsia="zh-CN"/>
        </w:rPr>
      </w:pPr>
      <w:bookmarkStart w:id="53" w:name="_Toc19090"/>
      <w:bookmarkStart w:id="54" w:name="_Toc7086"/>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河湖概况</w:t>
      </w:r>
      <w:bookmarkEnd w:id="53"/>
      <w:bookmarkEnd w:id="54"/>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简述河湖的自然属性和社会属性，包括河道地理位置、集雨面积、所属流域、河道起止点、河道长度、流经区域以及区域经济社会发展状况，及责任河长（河段对应河长）、联系单位、河湖健康状况等。</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b w:val="0"/>
          <w:bCs w:val="0"/>
          <w:sz w:val="32"/>
          <w:szCs w:val="32"/>
          <w:highlight w:val="none"/>
        </w:rPr>
      </w:pPr>
      <w:bookmarkStart w:id="55" w:name="_Toc15734"/>
      <w:bookmarkStart w:id="56" w:name="_Toc4438"/>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年度建设目标</w:t>
      </w:r>
      <w:bookmarkEnd w:id="55"/>
      <w:bookmarkEnd w:id="56"/>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简述“一河（湖）一策”中明确的该河段治理总体目标、年度目标及指标。</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b w:val="0"/>
          <w:bCs w:val="0"/>
          <w:sz w:val="32"/>
          <w:szCs w:val="32"/>
          <w:highlight w:val="none"/>
        </w:rPr>
      </w:pPr>
      <w:bookmarkStart w:id="57" w:name="_Toc25754"/>
      <w:bookmarkStart w:id="58" w:name="_Toc16751"/>
      <w:r>
        <w:rPr>
          <w:rFonts w:hint="eastAsia" w:ascii="黑体" w:hAnsi="黑体" w:eastAsia="黑体" w:cs="黑体"/>
          <w:b w:val="0"/>
          <w:bCs w:val="0"/>
          <w:sz w:val="32"/>
          <w:szCs w:val="32"/>
          <w:highlight w:val="none"/>
          <w:lang w:eastAsia="zh-CN"/>
        </w:rPr>
        <w:t>三、</w:t>
      </w:r>
      <w:r>
        <w:rPr>
          <w:rFonts w:hint="eastAsia" w:ascii="黑体" w:hAnsi="黑体" w:eastAsia="黑体" w:cs="黑体"/>
          <w:b w:val="0"/>
          <w:bCs w:val="0"/>
          <w:sz w:val="32"/>
          <w:szCs w:val="32"/>
          <w:highlight w:val="none"/>
        </w:rPr>
        <w:t>年度建设内容</w:t>
      </w:r>
      <w:bookmarkEnd w:id="57"/>
      <w:bookmarkEnd w:id="58"/>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根据“一河（湖）一策”中明确的该河段年度治理任务，确定具体实施内容、计划投资、责任单位、实施安排等。</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b w:val="0"/>
          <w:bCs w:val="0"/>
          <w:sz w:val="32"/>
          <w:szCs w:val="32"/>
          <w:highlight w:val="none"/>
        </w:rPr>
      </w:pPr>
      <w:bookmarkStart w:id="59" w:name="_Toc23942"/>
      <w:bookmarkStart w:id="60" w:name="_Toc137"/>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保障措施</w:t>
      </w:r>
      <w:bookmarkEnd w:id="59"/>
      <w:bookmarkEnd w:id="60"/>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为保障年度目标达成及任务落地，从组织保障、资金保障、技术保障等方面提出对应措施。</w:t>
      </w:r>
      <w:bookmarkStart w:id="61" w:name="_Toc32601"/>
      <w:bookmarkStart w:id="62" w:name="_Toc11335"/>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b w:val="0"/>
          <w:bCs w:val="0"/>
          <w:sz w:val="32"/>
          <w:szCs w:val="32"/>
          <w:highlight w:val="none"/>
        </w:rPr>
        <w:t>附表</w:t>
      </w:r>
      <w:bookmarkEnd w:id="61"/>
      <w:bookmarkEnd w:id="62"/>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表1 “一河（湖）一策”年度目标</w:t>
      </w:r>
      <w:r>
        <w:rPr>
          <w:rFonts w:hint="eastAsia" w:ascii="仿宋_GB2312" w:hAnsi="仿宋_GB2312" w:eastAsia="仿宋_GB2312" w:cs="仿宋_GB2312"/>
          <w:sz w:val="32"/>
          <w:szCs w:val="32"/>
          <w:highlight w:val="none"/>
          <w:lang w:val="en-US" w:eastAsia="zh-CN"/>
        </w:rPr>
        <w:t>分解</w:t>
      </w:r>
      <w:r>
        <w:rPr>
          <w:rFonts w:hint="eastAsia" w:ascii="仿宋_GB2312" w:hAnsi="仿宋_GB2312" w:eastAsia="仿宋_GB2312" w:cs="仿宋_GB2312"/>
          <w:sz w:val="32"/>
          <w:szCs w:val="32"/>
          <w:highlight w:val="none"/>
        </w:rPr>
        <w:t>表（河段、湖片）</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表2 “一河（湖）一策”年度项目实施计划表</w:t>
      </w:r>
    </w:p>
    <w:p>
      <w:pPr>
        <w:rPr>
          <w:rFonts w:hint="eastAsia" w:ascii="仿宋_GB2312" w:hAnsi="仿宋_GB2312" w:eastAsia="仿宋_GB2312" w:cs="仿宋_GB2312"/>
          <w:sz w:val="32"/>
          <w:szCs w:val="32"/>
          <w:highlight w:val="none"/>
        </w:rPr>
      </w:pPr>
    </w:p>
    <w:p>
      <w:pPr>
        <w:pStyle w:val="6"/>
        <w:ind w:left="0" w:leftChars="0" w:firstLine="0" w:firstLineChars="0"/>
        <w:rPr>
          <w:rFonts w:hint="default"/>
          <w:highlight w:val="none"/>
        </w:rPr>
        <w:sectPr>
          <w:pgSz w:w="11906" w:h="16838"/>
          <w:pgMar w:top="2098" w:right="1474" w:bottom="1984" w:left="1587" w:header="851" w:footer="992" w:gutter="0"/>
          <w:pgNumType w:fmt="decimal"/>
          <w:cols w:space="425" w:num="1"/>
          <w:docGrid w:type="lines" w:linePitch="312" w:charSpace="0"/>
        </w:sectPr>
      </w:pPr>
    </w:p>
    <w:p>
      <w:pPr>
        <w:pStyle w:val="4"/>
        <w:spacing w:before="156" w:beforeLines="50" w:after="156" w:afterLines="50"/>
        <w:jc w:val="both"/>
        <w:rPr>
          <w:rFonts w:hint="eastAsia" w:ascii="方正小标宋简体" w:hAnsi="方正小标宋简体" w:eastAsia="方正小标宋简体" w:cs="方正小标宋简体"/>
          <w:b w:val="0"/>
          <w:bCs/>
          <w:highlight w:val="none"/>
        </w:rPr>
      </w:pPr>
      <w:bookmarkStart w:id="63" w:name="_Toc14075"/>
      <w:bookmarkStart w:id="64" w:name="_Toc7778"/>
      <w:r>
        <w:rPr>
          <w:rFonts w:hint="eastAsia" w:ascii="黑体" w:hAnsi="黑体" w:eastAsia="黑体" w:cs="黑体"/>
          <w:b w:val="0"/>
          <w:bCs/>
          <w:highlight w:val="none"/>
        </w:rPr>
        <w:t xml:space="preserve">附表1 </w:t>
      </w:r>
      <w:r>
        <w:rPr>
          <w:rFonts w:hint="eastAsia" w:ascii="黑体" w:hAnsi="黑体" w:eastAsia="黑体" w:cs="黑体"/>
          <w:b w:val="0"/>
          <w:bCs/>
          <w:highlight w:val="none"/>
          <w:lang w:val="en-US" w:eastAsia="zh-CN"/>
        </w:rPr>
        <w:t xml:space="preserve">  </w:t>
      </w:r>
      <w:r>
        <w:rPr>
          <w:rFonts w:hint="eastAsia" w:ascii="方正小标宋简体" w:hAnsi="方正小标宋简体" w:eastAsia="方正小标宋简体" w:cs="方正小标宋简体"/>
          <w:b w:val="0"/>
          <w:bCs/>
          <w:highlight w:val="none"/>
          <w:lang w:val="en-US" w:eastAsia="zh-CN"/>
        </w:rPr>
        <w:t xml:space="preserve">                                                </w:t>
      </w:r>
      <w:r>
        <w:rPr>
          <w:rFonts w:hint="eastAsia" w:ascii="方正小标宋简体" w:hAnsi="方正小标宋简体" w:eastAsia="方正小标宋简体" w:cs="方正小标宋简体"/>
          <w:b w:val="0"/>
          <w:bCs/>
          <w:highlight w:val="none"/>
        </w:rPr>
        <w:t>“一河一表”</w:t>
      </w:r>
      <w:bookmarkEnd w:id="63"/>
      <w:bookmarkEnd w:id="64"/>
      <w:r>
        <w:rPr>
          <w:rFonts w:hint="eastAsia" w:ascii="方正小标宋简体" w:hAnsi="方正小标宋简体" w:eastAsia="方正小标宋简体" w:cs="方正小标宋简体"/>
          <w:b w:val="0"/>
          <w:bCs/>
          <w:highlight w:val="none"/>
        </w:rPr>
        <w:t>（示例）</w:t>
      </w:r>
    </w:p>
    <w:tbl>
      <w:tblPr>
        <w:tblStyle w:val="11"/>
        <w:tblW w:w="19201" w:type="dxa"/>
        <w:jc w:val="center"/>
        <w:tblLayout w:type="autofit"/>
        <w:tblCellMar>
          <w:top w:w="0" w:type="dxa"/>
          <w:left w:w="108" w:type="dxa"/>
          <w:bottom w:w="0" w:type="dxa"/>
          <w:right w:w="108" w:type="dxa"/>
        </w:tblCellMar>
      </w:tblPr>
      <w:tblGrid>
        <w:gridCol w:w="2856"/>
        <w:gridCol w:w="345"/>
        <w:gridCol w:w="1678"/>
        <w:gridCol w:w="1528"/>
        <w:gridCol w:w="1022"/>
        <w:gridCol w:w="2178"/>
        <w:gridCol w:w="42"/>
        <w:gridCol w:w="2847"/>
        <w:gridCol w:w="311"/>
        <w:gridCol w:w="1256"/>
        <w:gridCol w:w="1944"/>
        <w:gridCol w:w="51"/>
        <w:gridCol w:w="3150"/>
      </w:tblGrid>
      <w:tr>
        <w:tblPrEx>
          <w:tblCellMar>
            <w:top w:w="0" w:type="dxa"/>
            <w:left w:w="108" w:type="dxa"/>
            <w:bottom w:w="0" w:type="dxa"/>
            <w:right w:w="108" w:type="dxa"/>
          </w:tblCellMar>
        </w:tblPrEx>
        <w:trPr>
          <w:trHeight w:val="315" w:hRule="atLeast"/>
          <w:jc w:val="center"/>
        </w:trPr>
        <w:tc>
          <w:tcPr>
            <w:tcW w:w="2856" w:type="dxa"/>
            <w:tcBorders>
              <w:top w:val="nil"/>
              <w:left w:val="nil"/>
              <w:bottom w:val="single" w:color="000000" w:sz="8" w:space="0"/>
              <w:right w:val="nil"/>
            </w:tcBorders>
            <w:shd w:val="clear" w:color="auto" w:fill="auto"/>
            <w:noWrap/>
            <w:vAlign w:val="center"/>
          </w:tcPr>
          <w:p>
            <w:pPr>
              <w:snapToGrid w:val="0"/>
              <w:spacing w:line="240" w:lineRule="auto"/>
              <w:rPr>
                <w:rFonts w:ascii="仿宋_GB2312" w:hAnsi="仿宋_GB2312" w:eastAsia="仿宋_GB2312" w:cs="仿宋_GB2312"/>
                <w:color w:val="000000"/>
                <w:sz w:val="22"/>
                <w:szCs w:val="22"/>
                <w:highlight w:val="none"/>
              </w:rPr>
            </w:pPr>
          </w:p>
        </w:tc>
        <w:tc>
          <w:tcPr>
            <w:tcW w:w="2016" w:type="dxa"/>
            <w:gridSpan w:val="2"/>
            <w:tcBorders>
              <w:top w:val="nil"/>
              <w:left w:val="nil"/>
              <w:bottom w:val="single" w:color="000000" w:sz="8" w:space="0"/>
              <w:right w:val="nil"/>
            </w:tcBorders>
            <w:shd w:val="clear" w:color="auto" w:fill="auto"/>
            <w:noWrap/>
            <w:vAlign w:val="center"/>
          </w:tcPr>
          <w:p>
            <w:pPr>
              <w:snapToGrid w:val="0"/>
              <w:spacing w:line="240" w:lineRule="auto"/>
              <w:rPr>
                <w:rFonts w:ascii="仿宋_GB2312" w:hAnsi="仿宋_GB2312" w:eastAsia="仿宋_GB2312" w:cs="仿宋_GB2312"/>
                <w:color w:val="000000"/>
                <w:sz w:val="24"/>
                <w:highlight w:val="none"/>
              </w:rPr>
            </w:pPr>
          </w:p>
        </w:tc>
        <w:tc>
          <w:tcPr>
            <w:tcW w:w="2550" w:type="dxa"/>
            <w:gridSpan w:val="2"/>
            <w:tcBorders>
              <w:top w:val="nil"/>
              <w:left w:val="nil"/>
              <w:bottom w:val="single" w:color="000000" w:sz="8" w:space="0"/>
              <w:right w:val="nil"/>
            </w:tcBorders>
            <w:shd w:val="clear" w:color="auto" w:fill="auto"/>
            <w:noWrap/>
            <w:vAlign w:val="center"/>
          </w:tcPr>
          <w:p>
            <w:pPr>
              <w:snapToGrid w:val="0"/>
              <w:spacing w:line="240" w:lineRule="auto"/>
              <w:rPr>
                <w:rFonts w:ascii="仿宋_GB2312" w:hAnsi="仿宋_GB2312" w:eastAsia="仿宋_GB2312" w:cs="仿宋_GB2312"/>
                <w:color w:val="000000"/>
                <w:sz w:val="24"/>
                <w:highlight w:val="none"/>
              </w:rPr>
            </w:pPr>
          </w:p>
        </w:tc>
        <w:tc>
          <w:tcPr>
            <w:tcW w:w="2220" w:type="dxa"/>
            <w:gridSpan w:val="2"/>
            <w:tcBorders>
              <w:top w:val="nil"/>
              <w:left w:val="nil"/>
              <w:bottom w:val="single" w:color="000000" w:sz="8" w:space="0"/>
              <w:right w:val="nil"/>
            </w:tcBorders>
            <w:shd w:val="clear" w:color="auto" w:fill="auto"/>
            <w:noWrap/>
            <w:vAlign w:val="center"/>
          </w:tcPr>
          <w:p>
            <w:pPr>
              <w:snapToGrid w:val="0"/>
              <w:spacing w:line="240" w:lineRule="auto"/>
              <w:rPr>
                <w:rFonts w:ascii="仿宋_GB2312" w:hAnsi="仿宋_GB2312" w:eastAsia="仿宋_GB2312" w:cs="仿宋_GB2312"/>
                <w:color w:val="000000"/>
                <w:sz w:val="24"/>
                <w:highlight w:val="none"/>
              </w:rPr>
            </w:pPr>
          </w:p>
        </w:tc>
        <w:tc>
          <w:tcPr>
            <w:tcW w:w="4414" w:type="dxa"/>
            <w:gridSpan w:val="3"/>
            <w:tcBorders>
              <w:top w:val="nil"/>
              <w:left w:val="nil"/>
              <w:bottom w:val="single" w:color="000000" w:sz="8" w:space="0"/>
              <w:right w:val="nil"/>
            </w:tcBorders>
            <w:shd w:val="clear" w:color="auto" w:fill="auto"/>
            <w:noWrap/>
            <w:vAlign w:val="center"/>
          </w:tcPr>
          <w:p>
            <w:pPr>
              <w:widowControl/>
              <w:snapToGrid w:val="0"/>
              <w:spacing w:line="240" w:lineRule="auto"/>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填表人：</w:t>
            </w:r>
          </w:p>
        </w:tc>
        <w:tc>
          <w:tcPr>
            <w:tcW w:w="5145" w:type="dxa"/>
            <w:gridSpan w:val="3"/>
            <w:tcBorders>
              <w:top w:val="nil"/>
              <w:left w:val="nil"/>
              <w:bottom w:val="single" w:color="000000" w:sz="8" w:space="0"/>
              <w:right w:val="nil"/>
            </w:tcBorders>
            <w:shd w:val="clear" w:color="auto" w:fill="auto"/>
            <w:noWrap/>
            <w:vAlign w:val="center"/>
          </w:tcPr>
          <w:p>
            <w:pPr>
              <w:widowControl/>
              <w:snapToGrid w:val="0"/>
              <w:spacing w:line="240" w:lineRule="auto"/>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填表时间：</w:t>
            </w:r>
          </w:p>
        </w:tc>
      </w:tr>
      <w:tr>
        <w:tblPrEx>
          <w:tblCellMar>
            <w:top w:w="0" w:type="dxa"/>
            <w:left w:w="108" w:type="dxa"/>
            <w:bottom w:w="0" w:type="dxa"/>
            <w:right w:w="108" w:type="dxa"/>
          </w:tblCellMar>
        </w:tblPrEx>
        <w:trPr>
          <w:trHeight w:val="315" w:hRule="atLeast"/>
          <w:jc w:val="center"/>
        </w:trPr>
        <w:tc>
          <w:tcPr>
            <w:tcW w:w="0" w:type="auto"/>
            <w:gridSpan w:val="1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河湖基本信息</w:t>
            </w:r>
          </w:p>
        </w:tc>
      </w:tr>
      <w:tr>
        <w:tblPrEx>
          <w:tblCellMar>
            <w:top w:w="0" w:type="dxa"/>
            <w:left w:w="108" w:type="dxa"/>
            <w:bottom w:w="0" w:type="dxa"/>
            <w:right w:w="108" w:type="dxa"/>
          </w:tblCellMar>
        </w:tblPrEx>
        <w:trPr>
          <w:trHeight w:val="315" w:hRule="atLeast"/>
          <w:jc w:val="center"/>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河流（段）照片</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河湖长牌照片</w:t>
            </w:r>
          </w:p>
        </w:tc>
      </w:tr>
      <w:tr>
        <w:tblPrEx>
          <w:tblCellMar>
            <w:top w:w="0" w:type="dxa"/>
            <w:left w:w="108" w:type="dxa"/>
            <w:bottom w:w="0" w:type="dxa"/>
            <w:right w:w="108" w:type="dxa"/>
          </w:tblCellMar>
        </w:tblPrEx>
        <w:trPr>
          <w:trHeight w:val="31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照片位置</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照片位置</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728"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河湖名称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所在行政区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所在流域</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19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河流（段）长度（km）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708"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河流（段）等级</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起点位置</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终点位置</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19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所属河流（湖泊）名称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668" w:hRule="atLeast"/>
          <w:jc w:val="center"/>
        </w:trPr>
        <w:tc>
          <w:tcPr>
            <w:tcW w:w="28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所属河流（湖泊）名称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25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所属河流（湖泊）编码</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河湖（河段）编码</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河湖长牌编码</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315" w:hRule="atLeast"/>
          <w:jc w:val="center"/>
        </w:trPr>
        <w:tc>
          <w:tcPr>
            <w:tcW w:w="0" w:type="auto"/>
            <w:gridSpan w:val="1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河长基本信息</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河湖长姓名</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河（湖）级别</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河湖长单位</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河湖长职务</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河湖长联系电话</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河湖长联系部门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警长姓名</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警长联系电话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p>
        </w:tc>
      </w:tr>
      <w:tr>
        <w:tblPrEx>
          <w:tblCellMar>
            <w:top w:w="0" w:type="dxa"/>
            <w:left w:w="108" w:type="dxa"/>
            <w:bottom w:w="0" w:type="dxa"/>
            <w:right w:w="108" w:type="dxa"/>
          </w:tblCellMar>
        </w:tblPrEx>
        <w:trPr>
          <w:trHeight w:val="315" w:hRule="atLeast"/>
          <w:jc w:val="center"/>
        </w:trPr>
        <w:tc>
          <w:tcPr>
            <w:tcW w:w="0" w:type="auto"/>
            <w:gridSpan w:val="1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val="en-US" w:eastAsia="zh-CN" w:bidi="ar"/>
              </w:rPr>
              <w:t>取水口信息</w:t>
            </w:r>
          </w:p>
        </w:tc>
      </w:tr>
      <w:tr>
        <w:tblPrEx>
          <w:tblCellMar>
            <w:top w:w="0" w:type="dxa"/>
            <w:left w:w="108" w:type="dxa"/>
            <w:bottom w:w="0" w:type="dxa"/>
            <w:right w:w="108" w:type="dxa"/>
          </w:tblCellMar>
        </w:tblPrEx>
        <w:trPr>
          <w:trHeight w:val="90" w:hRule="atLeast"/>
          <w:jc w:val="center"/>
        </w:trPr>
        <w:tc>
          <w:tcPr>
            <w:tcW w:w="32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val="0"/>
                <w:bCs w:val="0"/>
                <w:color w:val="000000"/>
                <w:kern w:val="0"/>
                <w:sz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取水户名称</w:t>
            </w:r>
          </w:p>
        </w:tc>
        <w:tc>
          <w:tcPr>
            <w:tcW w:w="32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val="0"/>
                <w:bCs w:val="0"/>
                <w:color w:val="000000"/>
                <w:kern w:val="0"/>
                <w:sz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取水用途</w:t>
            </w:r>
          </w:p>
        </w:tc>
        <w:tc>
          <w:tcPr>
            <w:tcW w:w="32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val="0"/>
                <w:bCs w:val="0"/>
                <w:color w:val="000000"/>
                <w:kern w:val="0"/>
                <w:sz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有效期</w:t>
            </w:r>
          </w:p>
        </w:tc>
        <w:tc>
          <w:tcPr>
            <w:tcW w:w="3200"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val="0"/>
                <w:bCs w:val="0"/>
                <w:color w:val="000000"/>
                <w:kern w:val="0"/>
                <w:sz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许可取水量</w:t>
            </w:r>
          </w:p>
        </w:tc>
        <w:tc>
          <w:tcPr>
            <w:tcW w:w="32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val="0"/>
                <w:bCs w:val="0"/>
                <w:color w:val="000000"/>
                <w:kern w:val="0"/>
                <w:sz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取水</w:t>
            </w:r>
            <w:r>
              <w:rPr>
                <w:rFonts w:hint="eastAsia" w:ascii="仿宋_GB2312" w:hAnsi="仿宋_GB2312" w:eastAsia="仿宋_GB2312" w:cs="仿宋_GB2312"/>
                <w:color w:val="000000"/>
                <w:kern w:val="0"/>
                <w:sz w:val="24"/>
                <w:szCs w:val="24"/>
                <w:highlight w:val="none"/>
                <w:lang w:val="en-US" w:eastAsia="zh-CN" w:bidi="ar"/>
              </w:rPr>
              <w:t>水源</w:t>
            </w:r>
          </w:p>
        </w:tc>
        <w:tc>
          <w:tcPr>
            <w:tcW w:w="320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val="0"/>
                <w:bCs w:val="0"/>
                <w:color w:val="000000"/>
                <w:kern w:val="0"/>
                <w:sz w:val="24"/>
                <w:highlight w:val="none"/>
                <w:lang w:val="en-US" w:eastAsia="zh-CN" w:bidi="ar"/>
              </w:rPr>
            </w:pPr>
            <w:r>
              <w:rPr>
                <w:rFonts w:hint="eastAsia" w:ascii="仿宋_GB2312" w:hAnsi="仿宋_GB2312" w:eastAsia="仿宋_GB2312" w:cs="仿宋_GB2312"/>
                <w:color w:val="000000"/>
                <w:kern w:val="0"/>
                <w:sz w:val="24"/>
                <w:szCs w:val="24"/>
                <w:highlight w:val="none"/>
                <w:lang w:bidi="ar"/>
              </w:rPr>
              <w:t>取水地点</w:t>
            </w:r>
          </w:p>
        </w:tc>
      </w:tr>
      <w:tr>
        <w:tblPrEx>
          <w:tblCellMar>
            <w:top w:w="0" w:type="dxa"/>
            <w:left w:w="108" w:type="dxa"/>
            <w:bottom w:w="0" w:type="dxa"/>
            <w:right w:w="108" w:type="dxa"/>
          </w:tblCellMar>
        </w:tblPrEx>
        <w:trPr>
          <w:trHeight w:val="315" w:hRule="atLeast"/>
          <w:jc w:val="center"/>
        </w:trPr>
        <w:tc>
          <w:tcPr>
            <w:tcW w:w="32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bCs/>
                <w:color w:val="000000"/>
                <w:kern w:val="0"/>
                <w:sz w:val="24"/>
                <w:highlight w:val="none"/>
                <w:lang w:val="en-US" w:eastAsia="zh-CN" w:bidi="ar"/>
              </w:rPr>
            </w:pPr>
          </w:p>
        </w:tc>
        <w:tc>
          <w:tcPr>
            <w:tcW w:w="32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bCs/>
                <w:color w:val="000000"/>
                <w:kern w:val="0"/>
                <w:sz w:val="24"/>
                <w:highlight w:val="none"/>
                <w:lang w:val="en-US" w:eastAsia="zh-CN" w:bidi="ar"/>
              </w:rPr>
            </w:pPr>
          </w:p>
        </w:tc>
        <w:tc>
          <w:tcPr>
            <w:tcW w:w="32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bCs/>
                <w:color w:val="000000"/>
                <w:kern w:val="0"/>
                <w:sz w:val="24"/>
                <w:highlight w:val="none"/>
                <w:lang w:val="en-US" w:eastAsia="zh-CN" w:bidi="ar"/>
              </w:rPr>
            </w:pPr>
          </w:p>
        </w:tc>
        <w:tc>
          <w:tcPr>
            <w:tcW w:w="3200"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bCs/>
                <w:color w:val="000000"/>
                <w:kern w:val="0"/>
                <w:sz w:val="24"/>
                <w:highlight w:val="none"/>
                <w:lang w:val="en-US" w:eastAsia="zh-CN" w:bidi="ar"/>
              </w:rPr>
            </w:pPr>
          </w:p>
        </w:tc>
        <w:tc>
          <w:tcPr>
            <w:tcW w:w="32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bCs/>
                <w:color w:val="000000"/>
                <w:kern w:val="0"/>
                <w:sz w:val="24"/>
                <w:highlight w:val="none"/>
                <w:lang w:val="en-US" w:eastAsia="zh-CN" w:bidi="ar"/>
              </w:rPr>
            </w:pPr>
          </w:p>
        </w:tc>
        <w:tc>
          <w:tcPr>
            <w:tcW w:w="320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bCs/>
                <w:color w:val="000000"/>
                <w:kern w:val="0"/>
                <w:sz w:val="24"/>
                <w:highlight w:val="none"/>
                <w:lang w:val="en-US" w:eastAsia="zh-CN" w:bidi="ar"/>
              </w:rPr>
            </w:pPr>
          </w:p>
        </w:tc>
      </w:tr>
      <w:tr>
        <w:tblPrEx>
          <w:tblCellMar>
            <w:top w:w="0" w:type="dxa"/>
            <w:left w:w="108" w:type="dxa"/>
            <w:bottom w:w="0" w:type="dxa"/>
            <w:right w:w="108" w:type="dxa"/>
          </w:tblCellMar>
        </w:tblPrEx>
        <w:trPr>
          <w:trHeight w:val="315" w:hRule="atLeast"/>
          <w:jc w:val="center"/>
        </w:trPr>
        <w:tc>
          <w:tcPr>
            <w:tcW w:w="0" w:type="auto"/>
            <w:gridSpan w:val="1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水质监测及排污口信息</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水质监测断面名称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r>
              <w:rPr>
                <w:rStyle w:val="23"/>
                <w:rFonts w:hint="default" w:ascii="仿宋_GB2312" w:hAnsi="仿宋_GB2312" w:eastAsia="仿宋_GB2312" w:cs="仿宋_GB2312"/>
                <w:highlight w:val="none"/>
                <w:lang w:bidi="ar"/>
              </w:rPr>
              <w:t>水质监测点编号</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监测断面位置</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监测频率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控制级别</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监测类型</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水质目标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现状水质</w:t>
            </w: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201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240" w:lineRule="auto"/>
              <w:jc w:val="center"/>
              <w:rPr>
                <w:rFonts w:ascii="仿宋_GB2312" w:hAnsi="仿宋_GB2312" w:eastAsia="仿宋_GB2312" w:cs="仿宋_GB2312"/>
                <w:color w:val="000000"/>
                <w:sz w:val="20"/>
                <w:szCs w:val="20"/>
                <w:highlight w:val="none"/>
              </w:rPr>
            </w:pPr>
          </w:p>
        </w:tc>
        <w:tc>
          <w:tcPr>
            <w:tcW w:w="25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排污口名称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排污口登记编号</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污染物种类</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排污口所在位置</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 </w:t>
            </w:r>
            <w:r>
              <w:rPr>
                <w:rStyle w:val="23"/>
                <w:rFonts w:hint="default" w:ascii="仿宋_GB2312" w:hAnsi="仿宋_GB2312" w:eastAsia="仿宋_GB2312" w:cs="仿宋_GB2312"/>
                <w:highlight w:val="none"/>
                <w:lang w:bidi="ar"/>
              </w:rPr>
              <w:t>归口管理单位</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3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521"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河湖健康情况及突出问题</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河湖健康现状</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51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突出问题</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315" w:hRule="atLeast"/>
          <w:jc w:val="center"/>
        </w:trPr>
        <w:tc>
          <w:tcPr>
            <w:tcW w:w="0" w:type="auto"/>
            <w:gridSpan w:val="1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河流（段）整治信息</w:t>
            </w:r>
          </w:p>
        </w:tc>
      </w:tr>
      <w:tr>
        <w:tblPrEx>
          <w:tblCellMar>
            <w:top w:w="0" w:type="dxa"/>
            <w:left w:w="108" w:type="dxa"/>
            <w:bottom w:w="0" w:type="dxa"/>
            <w:right w:w="108" w:type="dxa"/>
          </w:tblCellMar>
        </w:tblPrEx>
        <w:trPr>
          <w:trHeight w:val="48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治理目标指标</w:t>
            </w:r>
          </w:p>
        </w:tc>
        <w:tc>
          <w:tcPr>
            <w:tcW w:w="0" w:type="auto"/>
            <w:gridSpan w:val="4"/>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总体目标</w:t>
            </w:r>
          </w:p>
        </w:tc>
        <w:tc>
          <w:tcPr>
            <w:tcW w:w="0" w:type="auto"/>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阶段目标（各地根据编制期限自行调整）</w:t>
            </w:r>
          </w:p>
        </w:tc>
      </w:tr>
      <w:tr>
        <w:tblPrEx>
          <w:tblCellMar>
            <w:top w:w="0" w:type="dxa"/>
            <w:left w:w="108" w:type="dxa"/>
            <w:bottom w:w="0" w:type="dxa"/>
            <w:right w:w="108" w:type="dxa"/>
          </w:tblCellMar>
        </w:tblPrEx>
        <w:trPr>
          <w:trHeight w:val="48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4"/>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第一年度</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第二年度</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w:t>
            </w:r>
          </w:p>
        </w:tc>
      </w:tr>
      <w:tr>
        <w:tblPrEx>
          <w:tblCellMar>
            <w:top w:w="0" w:type="dxa"/>
            <w:left w:w="108" w:type="dxa"/>
            <w:bottom w:w="0" w:type="dxa"/>
            <w:right w:w="108" w:type="dxa"/>
          </w:tblCellMar>
        </w:tblPrEx>
        <w:trPr>
          <w:trHeight w:val="50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rPr>
                <w:rFonts w:ascii="仿宋_GB2312" w:hAnsi="仿宋_GB2312" w:eastAsia="仿宋_GB2312" w:cs="仿宋_GB2312"/>
                <w:color w:val="000000"/>
                <w:sz w:val="24"/>
                <w:highlight w:val="none"/>
              </w:rPr>
            </w:pPr>
          </w:p>
        </w:tc>
      </w:tr>
      <w:tr>
        <w:tblPrEx>
          <w:tblCellMar>
            <w:top w:w="0" w:type="dxa"/>
            <w:left w:w="108" w:type="dxa"/>
            <w:bottom w:w="0" w:type="dxa"/>
            <w:right w:w="108" w:type="dxa"/>
          </w:tblCellMar>
        </w:tblPrEx>
        <w:trPr>
          <w:trHeight w:val="48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治理任务</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任务内容</w:t>
            </w:r>
          </w:p>
        </w:tc>
        <w:tc>
          <w:tcPr>
            <w:tcW w:w="5067"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第一年度</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第二年度</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napToGrid w:val="0"/>
              <w:spacing w:line="240" w:lineRule="auto"/>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w:t>
            </w:r>
          </w:p>
        </w:tc>
      </w:tr>
      <w:tr>
        <w:tblPrEx>
          <w:tblCellMar>
            <w:top w:w="0" w:type="dxa"/>
            <w:left w:w="108" w:type="dxa"/>
            <w:bottom w:w="0" w:type="dxa"/>
            <w:right w:w="108" w:type="dxa"/>
          </w:tblCellMar>
        </w:tblPrEx>
        <w:trPr>
          <w:trHeight w:val="40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4"/>
                <w:highlight w:val="none"/>
              </w:rPr>
            </w:pP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2"/>
                <w:szCs w:val="22"/>
                <w:highlight w:val="none"/>
              </w:rPr>
            </w:pPr>
          </w:p>
        </w:tc>
        <w:tc>
          <w:tcPr>
            <w:tcW w:w="5067"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2"/>
                <w:szCs w:val="22"/>
                <w:highlight w:val="none"/>
              </w:rPr>
            </w:pP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jc w:val="center"/>
              <w:rPr>
                <w:rFonts w:ascii="仿宋_GB2312" w:hAnsi="仿宋_GB2312" w:eastAsia="仿宋_GB2312" w:cs="仿宋_GB2312"/>
                <w:color w:val="000000"/>
                <w:sz w:val="22"/>
                <w:szCs w:val="22"/>
                <w:highlight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rPr>
                <w:rFonts w:ascii="仿宋_GB2312" w:hAnsi="仿宋_GB2312" w:eastAsia="仿宋_GB2312" w:cs="仿宋_GB2312"/>
                <w:color w:val="000000"/>
                <w:sz w:val="22"/>
                <w:szCs w:val="22"/>
                <w:highlight w:val="none"/>
              </w:rPr>
            </w:pPr>
          </w:p>
        </w:tc>
      </w:tr>
      <w:tr>
        <w:tblPrEx>
          <w:tblCellMar>
            <w:top w:w="0" w:type="dxa"/>
            <w:left w:w="108" w:type="dxa"/>
            <w:bottom w:w="0" w:type="dxa"/>
            <w:right w:w="108" w:type="dxa"/>
          </w:tblCellMar>
        </w:tblPrEx>
        <w:trPr>
          <w:trHeight w:val="477" w:hRule="atLeast"/>
          <w:jc w:val="center"/>
        </w:trPr>
        <w:tc>
          <w:tcPr>
            <w:tcW w:w="19201" w:type="dxa"/>
            <w:gridSpan w:val="13"/>
            <w:tcBorders>
              <w:top w:val="single" w:color="000000" w:sz="8" w:space="0"/>
              <w:left w:val="single" w:color="000000" w:sz="8" w:space="0"/>
              <w:bottom w:val="single" w:color="000000" w:sz="8" w:space="0"/>
              <w:right w:val="single" w:color="000000" w:sz="8" w:space="0"/>
            </w:tcBorders>
            <w:shd w:val="clear" w:color="auto" w:fill="auto"/>
            <w:noWrap/>
            <w:vAlign w:val="center"/>
          </w:tcPr>
          <w:p>
            <w:pPr>
              <w:snapToGrid w:val="0"/>
              <w:spacing w:line="240" w:lineRule="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bidi="ar"/>
              </w:rPr>
              <w:t>备注：</w:t>
            </w:r>
            <w:r>
              <w:rPr>
                <w:rFonts w:hint="eastAsia" w:ascii="仿宋_GB2312" w:hAnsi="仿宋_GB2312" w:eastAsia="仿宋_GB2312" w:cs="仿宋_GB2312"/>
                <w:color w:val="000000"/>
                <w:kern w:val="0"/>
                <w:sz w:val="24"/>
                <w:szCs w:val="24"/>
                <w:highlight w:val="none"/>
                <w:lang w:bidi="ar"/>
              </w:rPr>
              <w:t>①</w:t>
            </w:r>
            <w:r>
              <w:rPr>
                <w:rFonts w:hint="eastAsia" w:ascii="仿宋_GB2312" w:hAnsi="仿宋_GB2312" w:eastAsia="仿宋_GB2312" w:cs="仿宋_GB2312"/>
                <w:color w:val="000000"/>
                <w:kern w:val="0"/>
                <w:sz w:val="24"/>
                <w:szCs w:val="24"/>
                <w:highlight w:val="none"/>
                <w:lang w:val="en-US" w:eastAsia="zh-CN" w:bidi="ar"/>
              </w:rPr>
              <w:t>根据河道（湖泊）实际情况填报，若无相关信息，可作为合理缺项；</w:t>
            </w:r>
            <w:r>
              <w:rPr>
                <w:rFonts w:hint="eastAsia" w:ascii="仿宋_GB2312" w:hAnsi="仿宋_GB2312" w:eastAsia="仿宋_GB2312" w:cs="仿宋_GB2312"/>
                <w:color w:val="000000"/>
                <w:kern w:val="0"/>
                <w:sz w:val="24"/>
                <w:szCs w:val="24"/>
                <w:highlight w:val="none"/>
                <w:lang w:bidi="ar"/>
              </w:rPr>
              <w:t>②</w:t>
            </w:r>
            <w:r>
              <w:rPr>
                <w:rFonts w:hint="eastAsia" w:ascii="仿宋_GB2312" w:hAnsi="仿宋_GB2312" w:eastAsia="仿宋_GB2312" w:cs="仿宋_GB2312"/>
                <w:color w:val="000000"/>
                <w:kern w:val="0"/>
                <w:sz w:val="24"/>
                <w:szCs w:val="24"/>
                <w:highlight w:val="none"/>
                <w:lang w:val="en-US" w:eastAsia="zh-CN" w:bidi="ar"/>
              </w:rPr>
              <w:t>“突出问题”主要填写河湖水质、工程安全、四乱问题等。</w:t>
            </w:r>
          </w:p>
        </w:tc>
      </w:tr>
    </w:tbl>
    <w:p>
      <w:pPr>
        <w:pStyle w:val="4"/>
        <w:spacing w:before="156" w:beforeLines="50" w:after="156" w:afterLines="50"/>
        <w:jc w:val="center"/>
        <w:rPr>
          <w:highlight w:val="none"/>
        </w:rPr>
        <w:sectPr>
          <w:pgSz w:w="23811" w:h="16838" w:orient="landscape"/>
          <w:pgMar w:top="1800" w:right="1440" w:bottom="1800" w:left="1440" w:header="851" w:footer="992" w:gutter="0"/>
          <w:pgNumType w:fmt="decimal"/>
          <w:cols w:space="425" w:num="1"/>
          <w:docGrid w:type="lines" w:linePitch="312" w:charSpace="0"/>
        </w:sectPr>
      </w:pPr>
    </w:p>
    <w:p>
      <w:pPr>
        <w:pStyle w:val="4"/>
        <w:spacing w:before="156" w:beforeLines="50" w:after="156" w:afterLines="50"/>
        <w:jc w:val="both"/>
        <w:rPr>
          <w:rFonts w:hint="eastAsia" w:ascii="方正小标宋简体" w:hAnsi="方正小标宋简体" w:eastAsia="方正小标宋简体" w:cs="方正小标宋简体"/>
          <w:b w:val="0"/>
          <w:bCs/>
          <w:highlight w:val="none"/>
        </w:rPr>
      </w:pPr>
      <w:bookmarkStart w:id="65" w:name="_Toc19495"/>
      <w:bookmarkStart w:id="66" w:name="_Toc31377"/>
      <w:r>
        <w:rPr>
          <w:rFonts w:hint="eastAsia" w:ascii="黑体" w:hAnsi="黑体" w:eastAsia="黑体" w:cs="黑体"/>
          <w:b w:val="0"/>
          <w:bCs/>
          <w:highlight w:val="none"/>
        </w:rPr>
        <w:t xml:space="preserve">附表2 </w:t>
      </w:r>
      <w:r>
        <w:rPr>
          <w:rFonts w:hint="eastAsia" w:ascii="黑体" w:hAnsi="黑体" w:eastAsia="黑体" w:cs="黑体"/>
          <w:b w:val="0"/>
          <w:bCs/>
          <w:highlight w:val="none"/>
          <w:lang w:val="en-US" w:eastAsia="zh-CN"/>
        </w:rPr>
        <w:t xml:space="preserve">  </w:t>
      </w:r>
      <w:r>
        <w:rPr>
          <w:rFonts w:hint="eastAsia" w:ascii="方正小标宋简体" w:hAnsi="方正小标宋简体" w:eastAsia="方正小标宋简体" w:cs="方正小标宋简体"/>
          <w:b w:val="0"/>
          <w:bCs/>
          <w:highlight w:val="none"/>
          <w:lang w:val="en-US" w:eastAsia="zh-CN"/>
        </w:rPr>
        <w:t xml:space="preserve">                  </w:t>
      </w:r>
      <w:r>
        <w:rPr>
          <w:rFonts w:hint="eastAsia" w:ascii="方正小标宋简体" w:hAnsi="方正小标宋简体" w:eastAsia="方正小标宋简体" w:cs="方正小标宋简体"/>
          <w:b w:val="0"/>
          <w:bCs/>
          <w:highlight w:val="none"/>
        </w:rPr>
        <w:t>“一河（湖）一策”目标清单</w:t>
      </w:r>
      <w:bookmarkEnd w:id="65"/>
      <w:bookmarkEnd w:id="66"/>
      <w:r>
        <w:rPr>
          <w:rFonts w:hint="eastAsia" w:ascii="方正小标宋简体" w:hAnsi="方正小标宋简体" w:eastAsia="方正小标宋简体" w:cs="方正小标宋简体"/>
          <w:b w:val="0"/>
          <w:bCs/>
          <w:highlight w:val="none"/>
        </w:rPr>
        <w:t>（示例）</w:t>
      </w:r>
    </w:p>
    <w:p>
      <w:pPr>
        <w:rPr>
          <w:highlight w:val="none"/>
        </w:rPr>
      </w:pPr>
      <w:r>
        <w:rPr>
          <w:rFonts w:hint="eastAsia"/>
          <w:highlight w:val="none"/>
        </w:rPr>
        <w:t xml:space="preserve">                                                                        </w:t>
      </w:r>
      <w:r>
        <w:rPr>
          <w:rFonts w:hint="eastAsia" w:ascii="微软雅黑" w:hAnsi="微软雅黑" w:eastAsia="微软雅黑" w:cs="微软雅黑"/>
          <w:color w:val="000000"/>
          <w:kern w:val="0"/>
          <w:sz w:val="20"/>
          <w:szCs w:val="20"/>
          <w:highlight w:val="none"/>
          <w:lang w:bidi="ar"/>
        </w:rPr>
        <w:t xml:space="preserve">  河湖长：</w:t>
      </w:r>
    </w:p>
    <w:tbl>
      <w:tblPr>
        <w:tblStyle w:val="11"/>
        <w:tblW w:w="4996" w:type="pct"/>
        <w:tblInd w:w="0" w:type="dxa"/>
        <w:tblLayout w:type="fixed"/>
        <w:tblCellMar>
          <w:top w:w="0" w:type="dxa"/>
          <w:left w:w="108" w:type="dxa"/>
          <w:bottom w:w="0" w:type="dxa"/>
          <w:right w:w="108" w:type="dxa"/>
        </w:tblCellMar>
      </w:tblPr>
      <w:tblGrid>
        <w:gridCol w:w="2385"/>
        <w:gridCol w:w="835"/>
        <w:gridCol w:w="853"/>
        <w:gridCol w:w="1832"/>
        <w:gridCol w:w="1663"/>
        <w:gridCol w:w="1669"/>
        <w:gridCol w:w="1539"/>
        <w:gridCol w:w="1734"/>
        <w:gridCol w:w="1654"/>
      </w:tblGrid>
      <w:tr>
        <w:tblPrEx>
          <w:tblCellMar>
            <w:top w:w="0" w:type="dxa"/>
            <w:left w:w="108" w:type="dxa"/>
            <w:bottom w:w="0" w:type="dxa"/>
            <w:right w:w="108" w:type="dxa"/>
          </w:tblCellMar>
        </w:tblPrEx>
        <w:trPr>
          <w:trHeight w:val="330" w:hRule="atLeast"/>
        </w:trPr>
        <w:tc>
          <w:tcPr>
            <w:tcW w:w="8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目标类别</w:t>
            </w: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总体目标</w:t>
            </w:r>
          </w:p>
        </w:tc>
        <w:tc>
          <w:tcPr>
            <w:tcW w:w="17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阶段目标（各地根据编制期限自行调整）</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责任部门</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备注</w:t>
            </w:r>
          </w:p>
        </w:tc>
      </w:tr>
      <w:tr>
        <w:tblPrEx>
          <w:tblCellMar>
            <w:top w:w="0" w:type="dxa"/>
            <w:left w:w="108" w:type="dxa"/>
            <w:bottom w:w="0" w:type="dxa"/>
            <w:right w:w="108" w:type="dxa"/>
          </w:tblCellMar>
        </w:tblPrEx>
        <w:trPr>
          <w:trHeight w:val="330" w:hRule="atLeast"/>
        </w:trPr>
        <w:tc>
          <w:tcPr>
            <w:tcW w:w="8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主要</w:t>
            </w:r>
          </w:p>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指标</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指标值</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第一年度</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第二年度</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30" w:hRule="atLeast"/>
        </w:trPr>
        <w:tc>
          <w:tcPr>
            <w:tcW w:w="8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现状</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 xml:space="preserve"> 编制期限目标</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安全保障</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szCs w:val="24"/>
                <w:highlight w:val="none"/>
                <w:lang w:bidi="ar"/>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生态健康</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美丽宜居</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智慧管护</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富民惠民</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63" w:hRule="exact"/>
        </w:trPr>
        <w:tc>
          <w:tcPr>
            <w:tcW w:w="8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highlight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468" w:hRule="atLeast"/>
        </w:trPr>
        <w:tc>
          <w:tcPr>
            <w:tcW w:w="5000" w:type="pct"/>
            <w:gridSpan w:val="9"/>
            <w:vMerge w:val="restart"/>
            <w:tcBorders>
              <w:top w:val="nil"/>
              <w:left w:val="nil"/>
              <w:right w:val="nil"/>
            </w:tcBorders>
            <w:shd w:val="clear" w:color="auto" w:fill="auto"/>
          </w:tcPr>
          <w:p>
            <w:pPr>
              <w:spacing w:line="240" w:lineRule="auto"/>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备注：</w:t>
            </w:r>
            <w:r>
              <w:rPr>
                <w:rFonts w:hint="eastAsia" w:ascii="仿宋_GB2312" w:hAnsi="仿宋_GB2312" w:eastAsia="仿宋_GB2312" w:cs="仿宋_GB2312"/>
                <w:color w:val="000000"/>
                <w:kern w:val="0"/>
                <w:sz w:val="24"/>
                <w:szCs w:val="24"/>
                <w:highlight w:val="none"/>
                <w:lang w:bidi="ar"/>
              </w:rPr>
              <w:br w:type="textWrapping"/>
            </w:r>
            <w:r>
              <w:rPr>
                <w:rFonts w:hint="eastAsia" w:ascii="仿宋_GB2312" w:hAnsi="仿宋_GB2312" w:eastAsia="仿宋_GB2312" w:cs="仿宋_GB2312"/>
                <w:color w:val="000000"/>
                <w:kern w:val="0"/>
                <w:sz w:val="24"/>
                <w:szCs w:val="24"/>
                <w:highlight w:val="none"/>
                <w:lang w:bidi="ar"/>
              </w:rPr>
              <w:t>主要指标根据河湖特征及区域实际，参考指南中</w:t>
            </w:r>
            <w:r>
              <w:rPr>
                <w:rFonts w:hint="eastAsia" w:ascii="仿宋_GB2312" w:hAnsi="仿宋_GB2312" w:eastAsia="仿宋_GB2312" w:cs="仿宋_GB2312"/>
                <w:color w:val="000000"/>
                <w:kern w:val="0"/>
                <w:sz w:val="24"/>
                <w:szCs w:val="24"/>
                <w:highlight w:val="none"/>
                <w:lang w:val="en-US" w:eastAsia="zh-CN" w:bidi="ar"/>
              </w:rPr>
              <w:t>目标</w:t>
            </w:r>
            <w:r>
              <w:rPr>
                <w:rFonts w:hint="eastAsia" w:ascii="仿宋_GB2312" w:hAnsi="仿宋_GB2312" w:eastAsia="仿宋_GB2312" w:cs="仿宋_GB2312"/>
                <w:color w:val="000000"/>
                <w:kern w:val="0"/>
                <w:sz w:val="24"/>
                <w:szCs w:val="24"/>
                <w:highlight w:val="none"/>
                <w:lang w:bidi="ar"/>
              </w:rPr>
              <w:t>指标</w:t>
            </w:r>
            <w:r>
              <w:rPr>
                <w:rFonts w:hint="eastAsia" w:ascii="仿宋_GB2312" w:hAnsi="仿宋_GB2312" w:eastAsia="仿宋_GB2312" w:cs="仿宋_GB2312"/>
                <w:color w:val="000000"/>
                <w:kern w:val="0"/>
                <w:sz w:val="24"/>
                <w:szCs w:val="24"/>
                <w:highlight w:val="none"/>
                <w:lang w:val="en-US" w:eastAsia="zh-CN" w:bidi="ar"/>
              </w:rPr>
              <w:t>表</w:t>
            </w:r>
            <w:r>
              <w:rPr>
                <w:rFonts w:hint="eastAsia" w:ascii="仿宋_GB2312" w:hAnsi="仿宋_GB2312" w:eastAsia="仿宋_GB2312" w:cs="仿宋_GB2312"/>
                <w:color w:val="000000"/>
                <w:kern w:val="0"/>
                <w:sz w:val="24"/>
                <w:szCs w:val="24"/>
                <w:highlight w:val="none"/>
                <w:lang w:bidi="ar"/>
              </w:rPr>
              <w:t>确定。</w:t>
            </w:r>
          </w:p>
        </w:tc>
      </w:tr>
      <w:tr>
        <w:tblPrEx>
          <w:tblCellMar>
            <w:top w:w="0" w:type="dxa"/>
            <w:left w:w="108" w:type="dxa"/>
            <w:bottom w:w="0" w:type="dxa"/>
            <w:right w:w="108" w:type="dxa"/>
          </w:tblCellMar>
        </w:tblPrEx>
        <w:trPr>
          <w:trHeight w:val="468" w:hRule="atLeast"/>
        </w:trPr>
        <w:tc>
          <w:tcPr>
            <w:tcW w:w="5000" w:type="pct"/>
            <w:gridSpan w:val="9"/>
            <w:vMerge w:val="continue"/>
            <w:tcBorders>
              <w:top w:val="nil"/>
              <w:left w:val="nil"/>
              <w:bottom w:val="nil"/>
              <w:right w:val="nil"/>
            </w:tcBorders>
            <w:shd w:val="clear" w:color="auto" w:fill="auto"/>
          </w:tcPr>
          <w:p>
            <w:pPr>
              <w:jc w:val="left"/>
              <w:rPr>
                <w:rFonts w:ascii="仿宋_GB2312" w:hAnsi="仿宋_GB2312" w:eastAsia="仿宋_GB2312" w:cs="仿宋_GB2312"/>
                <w:color w:val="000000"/>
                <w:sz w:val="18"/>
                <w:szCs w:val="18"/>
                <w:highlight w:val="none"/>
              </w:rPr>
            </w:pPr>
          </w:p>
        </w:tc>
      </w:tr>
    </w:tbl>
    <w:p>
      <w:pPr>
        <w:pStyle w:val="4"/>
        <w:keepNext/>
        <w:keepLines/>
        <w:pageBreakBefore w:val="0"/>
        <w:widowControl w:val="0"/>
        <w:kinsoku/>
        <w:wordWrap/>
        <w:overflowPunct/>
        <w:topLinePunct w:val="0"/>
        <w:autoSpaceDE/>
        <w:autoSpaceDN/>
        <w:bidi w:val="0"/>
        <w:adjustRightInd/>
        <w:snapToGrid/>
        <w:spacing w:before="156" w:beforeLines="50" w:after="156" w:afterLines="50" w:line="340" w:lineRule="exact"/>
        <w:jc w:val="both"/>
        <w:textAlignment w:val="auto"/>
        <w:rPr>
          <w:rFonts w:hint="eastAsia" w:ascii="黑体" w:hAnsi="黑体" w:eastAsia="黑体" w:cs="黑体"/>
          <w:b w:val="0"/>
          <w:bCs/>
          <w:highlight w:val="none"/>
        </w:rPr>
      </w:pPr>
      <w:bookmarkStart w:id="67" w:name="_Toc6407"/>
      <w:bookmarkStart w:id="68" w:name="_Toc7249"/>
      <w:r>
        <w:rPr>
          <w:rFonts w:hint="eastAsia" w:ascii="黑体" w:hAnsi="黑体" w:eastAsia="黑体" w:cs="黑体"/>
          <w:b w:val="0"/>
          <w:bCs/>
          <w:highlight w:val="none"/>
        </w:rPr>
        <w:t xml:space="preserve">附表3 </w:t>
      </w:r>
    </w:p>
    <w:p>
      <w:pPr>
        <w:pStyle w:val="4"/>
        <w:keepNext/>
        <w:keepLines/>
        <w:pageBreakBefore w:val="0"/>
        <w:widowControl w:val="0"/>
        <w:kinsoku/>
        <w:wordWrap/>
        <w:overflowPunct/>
        <w:topLinePunct w:val="0"/>
        <w:autoSpaceDE/>
        <w:autoSpaceDN/>
        <w:bidi w:val="0"/>
        <w:adjustRightInd/>
        <w:snapToGrid/>
        <w:spacing w:before="156" w:beforeLines="50" w:after="156" w:afterLines="50" w:line="340" w:lineRule="exact"/>
        <w:jc w:val="center"/>
        <w:textAlignment w:val="auto"/>
        <w:rPr>
          <w:rFonts w:hint="eastAsia" w:ascii="方正小标宋简体" w:hAnsi="方正小标宋简体" w:eastAsia="方正小标宋简体" w:cs="方正小标宋简体"/>
          <w:b w:val="0"/>
          <w:bCs/>
          <w:highlight w:val="none"/>
        </w:rPr>
      </w:pPr>
      <w:r>
        <w:rPr>
          <w:rFonts w:hint="eastAsia" w:ascii="方正小标宋简体" w:hAnsi="方正小标宋简体" w:eastAsia="方正小标宋简体" w:cs="方正小标宋简体"/>
          <w:b w:val="0"/>
          <w:bCs/>
          <w:highlight w:val="none"/>
        </w:rPr>
        <w:t>“一河（湖）一策”目标分解表（分河段、湖片）</w:t>
      </w:r>
      <w:bookmarkEnd w:id="67"/>
      <w:bookmarkEnd w:id="68"/>
      <w:r>
        <w:rPr>
          <w:rFonts w:hint="eastAsia" w:ascii="方正小标宋简体" w:hAnsi="方正小标宋简体" w:eastAsia="方正小标宋简体" w:cs="方正小标宋简体"/>
          <w:b w:val="0"/>
          <w:bCs/>
          <w:highlight w:val="none"/>
        </w:rPr>
        <w:t>（示例）</w:t>
      </w:r>
    </w:p>
    <w:p>
      <w:pPr>
        <w:jc w:val="center"/>
        <w:rPr>
          <w:sz w:val="24"/>
          <w:szCs w:val="24"/>
          <w:highlight w:val="none"/>
        </w:rPr>
      </w:pPr>
      <w:r>
        <w:rPr>
          <w:rFonts w:hint="eastAsia" w:ascii="微软雅黑" w:hAnsi="微软雅黑" w:eastAsia="微软雅黑" w:cs="微软雅黑"/>
          <w:b/>
          <w:bCs/>
          <w:color w:val="000000"/>
          <w:kern w:val="0"/>
          <w:sz w:val="20"/>
          <w:szCs w:val="20"/>
          <w:highlight w:val="none"/>
          <w:lang w:bidi="ar"/>
        </w:rPr>
        <w:t xml:space="preserve">                                                                        </w:t>
      </w:r>
      <w:r>
        <w:rPr>
          <w:rFonts w:hint="eastAsia" w:ascii="微软雅黑" w:hAnsi="微软雅黑" w:eastAsia="微软雅黑" w:cs="微软雅黑"/>
          <w:b/>
          <w:bCs/>
          <w:color w:val="000000"/>
          <w:kern w:val="0"/>
          <w:sz w:val="24"/>
          <w:szCs w:val="24"/>
          <w:highlight w:val="none"/>
          <w:lang w:bidi="ar"/>
        </w:rPr>
        <w:t xml:space="preserve"> </w:t>
      </w:r>
      <w:r>
        <w:rPr>
          <w:rFonts w:hint="eastAsia" w:ascii="微软雅黑" w:hAnsi="微软雅黑" w:eastAsia="微软雅黑" w:cs="微软雅黑"/>
          <w:color w:val="000000"/>
          <w:kern w:val="0"/>
          <w:sz w:val="24"/>
          <w:szCs w:val="24"/>
          <w:highlight w:val="none"/>
          <w:lang w:bidi="ar"/>
        </w:rPr>
        <w:t xml:space="preserve">      河段（湖片）名称：            责任河湖长：</w:t>
      </w:r>
    </w:p>
    <w:tbl>
      <w:tblPr>
        <w:tblStyle w:val="11"/>
        <w:tblW w:w="0" w:type="auto"/>
        <w:tblInd w:w="0" w:type="dxa"/>
        <w:tblLayout w:type="autofit"/>
        <w:tblCellMar>
          <w:top w:w="0" w:type="dxa"/>
          <w:left w:w="108" w:type="dxa"/>
          <w:bottom w:w="0" w:type="dxa"/>
          <w:right w:w="108" w:type="dxa"/>
        </w:tblCellMar>
      </w:tblPr>
      <w:tblGrid>
        <w:gridCol w:w="1520"/>
        <w:gridCol w:w="899"/>
        <w:gridCol w:w="899"/>
        <w:gridCol w:w="2296"/>
        <w:gridCol w:w="2299"/>
        <w:gridCol w:w="2298"/>
        <w:gridCol w:w="1266"/>
        <w:gridCol w:w="1520"/>
        <w:gridCol w:w="899"/>
      </w:tblGrid>
      <w:tr>
        <w:tblPrEx>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目标类别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阶段目标（各地根据编制期限自行调整）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责任部门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备注</w:t>
            </w:r>
          </w:p>
        </w:tc>
      </w:tr>
      <w:tr>
        <w:tblPrEx>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主要</w:t>
            </w:r>
          </w:p>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第一年度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第二年度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现状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 xml:space="preserve"> 编制期限目标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安全保障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szCs w:val="24"/>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生态健康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美丽宜居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智慧管护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富民惠民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468" w:hRule="atLeast"/>
        </w:trPr>
        <w:tc>
          <w:tcPr>
            <w:tcW w:w="0" w:type="auto"/>
            <w:gridSpan w:val="9"/>
            <w:vMerge w:val="restart"/>
            <w:tcBorders>
              <w:top w:val="nil"/>
              <w:left w:val="nil"/>
              <w:right w:val="nil"/>
            </w:tcBorders>
            <w:shd w:val="clear" w:color="auto" w:fill="auto"/>
          </w:tcPr>
          <w:p>
            <w:pPr>
              <w:spacing w:line="240" w:lineRule="auto"/>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备注：</w:t>
            </w:r>
            <w:r>
              <w:rPr>
                <w:rFonts w:hint="eastAsia" w:ascii="仿宋_GB2312" w:hAnsi="仿宋_GB2312" w:eastAsia="仿宋_GB2312" w:cs="仿宋_GB2312"/>
                <w:color w:val="000000"/>
                <w:kern w:val="0"/>
                <w:sz w:val="24"/>
                <w:szCs w:val="24"/>
                <w:highlight w:val="none"/>
                <w:lang w:bidi="ar"/>
              </w:rPr>
              <w:br w:type="textWrapping"/>
            </w:r>
            <w:r>
              <w:rPr>
                <w:rFonts w:hint="eastAsia" w:ascii="仿宋_GB2312" w:hAnsi="仿宋_GB2312" w:eastAsia="仿宋_GB2312" w:cs="仿宋_GB2312"/>
                <w:color w:val="000000"/>
                <w:kern w:val="0"/>
                <w:sz w:val="24"/>
                <w:szCs w:val="24"/>
                <w:highlight w:val="none"/>
                <w:lang w:bidi="ar"/>
              </w:rPr>
              <w:t>①</w:t>
            </w:r>
            <w:r>
              <w:rPr>
                <w:rFonts w:hint="eastAsia" w:ascii="仿宋_GB2312" w:hAnsi="仿宋_GB2312" w:eastAsia="仿宋_GB2312" w:cs="仿宋_GB2312"/>
                <w:color w:val="000000"/>
                <w:kern w:val="0"/>
                <w:sz w:val="24"/>
                <w:szCs w:val="24"/>
                <w:highlight w:val="none"/>
                <w:lang w:val="en-US" w:eastAsia="zh-CN" w:bidi="ar"/>
              </w:rPr>
              <w:t>目标分解至县级河道；</w:t>
            </w:r>
            <w:r>
              <w:rPr>
                <w:rFonts w:hint="eastAsia" w:ascii="仿宋_GB2312" w:hAnsi="仿宋_GB2312" w:eastAsia="仿宋_GB2312" w:cs="仿宋_GB2312"/>
                <w:color w:val="000000"/>
                <w:kern w:val="0"/>
                <w:sz w:val="24"/>
                <w:szCs w:val="24"/>
                <w:highlight w:val="none"/>
                <w:lang w:bidi="ar"/>
              </w:rPr>
              <w:t>②主要指标根据河湖特征及区域实际，参考指南中推荐指标确定；</w:t>
            </w:r>
            <w:r>
              <w:rPr>
                <w:rFonts w:hint="eastAsia" w:ascii="仿宋_GB2312" w:hAnsi="仿宋_GB2312" w:eastAsia="仿宋_GB2312" w:cs="仿宋_GB2312"/>
                <w:color w:val="000000"/>
                <w:kern w:val="0"/>
                <w:sz w:val="24"/>
                <w:szCs w:val="24"/>
                <w:highlight w:val="none"/>
                <w:lang w:val="en-US" w:eastAsia="zh-CN" w:bidi="ar"/>
              </w:rPr>
              <w:t>③</w:t>
            </w:r>
            <w:r>
              <w:rPr>
                <w:rFonts w:hint="eastAsia" w:ascii="仿宋_GB2312" w:hAnsi="仿宋_GB2312" w:eastAsia="仿宋_GB2312" w:cs="仿宋_GB2312"/>
                <w:color w:val="000000"/>
                <w:kern w:val="0"/>
                <w:sz w:val="24"/>
                <w:szCs w:val="24"/>
                <w:highlight w:val="none"/>
                <w:lang w:bidi="ar"/>
              </w:rPr>
              <w:t>指标值可以为定量确定或定性表述。</w:t>
            </w:r>
          </w:p>
        </w:tc>
      </w:tr>
      <w:tr>
        <w:tblPrEx>
          <w:tblCellMar>
            <w:top w:w="0" w:type="dxa"/>
            <w:left w:w="108" w:type="dxa"/>
            <w:bottom w:w="0" w:type="dxa"/>
            <w:right w:w="108" w:type="dxa"/>
          </w:tblCellMar>
        </w:tblPrEx>
        <w:trPr>
          <w:trHeight w:val="468" w:hRule="atLeast"/>
        </w:trPr>
        <w:tc>
          <w:tcPr>
            <w:tcW w:w="0" w:type="auto"/>
            <w:gridSpan w:val="9"/>
            <w:vMerge w:val="continue"/>
            <w:tcBorders>
              <w:top w:val="nil"/>
              <w:left w:val="nil"/>
              <w:bottom w:val="nil"/>
              <w:right w:val="nil"/>
            </w:tcBorders>
            <w:shd w:val="clear" w:color="auto" w:fill="auto"/>
          </w:tcPr>
          <w:p>
            <w:pPr>
              <w:jc w:val="left"/>
              <w:rPr>
                <w:rFonts w:ascii="仿宋_GB2312" w:hAnsi="仿宋_GB2312" w:eastAsia="仿宋_GB2312" w:cs="仿宋_GB2312"/>
                <w:color w:val="000000"/>
                <w:sz w:val="24"/>
                <w:szCs w:val="24"/>
                <w:highlight w:val="none"/>
              </w:rPr>
            </w:pPr>
          </w:p>
        </w:tc>
      </w:tr>
    </w:tbl>
    <w:p>
      <w:pPr>
        <w:pStyle w:val="6"/>
        <w:rPr>
          <w:rFonts w:hint="default"/>
          <w:sz w:val="24"/>
          <w:szCs w:val="24"/>
          <w:highlight w:val="none"/>
        </w:rPr>
        <w:sectPr>
          <w:pgSz w:w="16838" w:h="11906" w:orient="landscape"/>
          <w:pgMar w:top="1800" w:right="1440" w:bottom="1800" w:left="1440" w:header="851" w:footer="992" w:gutter="0"/>
          <w:pgNumType w:fmt="decimal"/>
          <w:cols w:space="425" w:num="1"/>
          <w:docGrid w:type="lines" w:linePitch="312" w:charSpace="0"/>
        </w:sectPr>
      </w:pPr>
    </w:p>
    <w:p>
      <w:pPr>
        <w:pStyle w:val="4"/>
        <w:spacing w:before="156" w:beforeLines="50" w:after="156" w:afterLines="50"/>
        <w:jc w:val="both"/>
        <w:rPr>
          <w:rFonts w:hint="eastAsia" w:ascii="黑体" w:hAnsi="黑体" w:eastAsia="黑体" w:cs="黑体"/>
          <w:b w:val="0"/>
          <w:bCs/>
          <w:highlight w:val="none"/>
        </w:rPr>
      </w:pPr>
      <w:bookmarkStart w:id="69" w:name="_Toc28028"/>
      <w:bookmarkStart w:id="70" w:name="_Toc8421"/>
      <w:r>
        <w:rPr>
          <w:rFonts w:hint="eastAsia" w:ascii="黑体" w:hAnsi="黑体" w:eastAsia="黑体" w:cs="黑体"/>
          <w:b w:val="0"/>
          <w:bCs/>
          <w:highlight w:val="none"/>
        </w:rPr>
        <w:t xml:space="preserve">附表4 </w:t>
      </w:r>
    </w:p>
    <w:p>
      <w:pPr>
        <w:pStyle w:val="4"/>
        <w:spacing w:before="156" w:beforeLines="50" w:after="156" w:afterLines="50"/>
        <w:jc w:val="center"/>
        <w:rPr>
          <w:rFonts w:hint="eastAsia" w:ascii="方正小标宋简体" w:hAnsi="方正小标宋简体" w:eastAsia="方正小标宋简体" w:cs="方正小标宋简体"/>
          <w:b w:val="0"/>
          <w:bCs/>
          <w:highlight w:val="none"/>
        </w:rPr>
      </w:pPr>
      <w:r>
        <w:rPr>
          <w:rFonts w:hint="eastAsia" w:ascii="方正小标宋简体" w:hAnsi="方正小标宋简体" w:eastAsia="方正小标宋简体" w:cs="方正小标宋简体"/>
          <w:b w:val="0"/>
          <w:bCs/>
          <w:highlight w:val="none"/>
        </w:rPr>
        <w:t>“一河（湖）一策”</w:t>
      </w:r>
      <w:r>
        <w:rPr>
          <w:rFonts w:hint="eastAsia" w:ascii="方正小标宋简体" w:hAnsi="方正小标宋简体" w:eastAsia="方正小标宋简体" w:cs="方正小标宋简体"/>
          <w:b w:val="0"/>
          <w:bCs/>
          <w:highlight w:val="none"/>
          <w:lang w:val="en-US" w:eastAsia="zh-CN"/>
        </w:rPr>
        <w:t>项目实施计划表</w:t>
      </w:r>
      <w:bookmarkEnd w:id="69"/>
      <w:bookmarkEnd w:id="70"/>
      <w:r>
        <w:rPr>
          <w:rFonts w:hint="eastAsia" w:ascii="方正小标宋简体" w:hAnsi="方正小标宋简体" w:eastAsia="方正小标宋简体" w:cs="方正小标宋简体"/>
          <w:b w:val="0"/>
          <w:bCs/>
          <w:highlight w:val="none"/>
        </w:rPr>
        <w:t>（示例）</w:t>
      </w:r>
    </w:p>
    <w:p>
      <w:pPr>
        <w:jc w:val="center"/>
        <w:rPr>
          <w:rFonts w:hint="eastAsia" w:ascii="CESI仿宋-GB2312" w:hAnsi="CESI仿宋-GB2312" w:eastAsia="CESI仿宋-GB2312" w:cs="CESI仿宋-GB2312"/>
          <w:sz w:val="24"/>
          <w:szCs w:val="24"/>
          <w:highlight w:val="none"/>
        </w:rPr>
      </w:pPr>
      <w:r>
        <w:rPr>
          <w:rFonts w:hint="eastAsia" w:ascii="微软雅黑" w:hAnsi="微软雅黑" w:eastAsia="微软雅黑" w:cs="微软雅黑"/>
          <w:color w:val="000000"/>
          <w:kern w:val="0"/>
          <w:sz w:val="20"/>
          <w:szCs w:val="20"/>
          <w:highlight w:val="none"/>
          <w:lang w:bidi="ar"/>
        </w:rPr>
        <w:t xml:space="preserve">                    </w:t>
      </w:r>
      <w:r>
        <w:rPr>
          <w:rFonts w:hint="eastAsia" w:ascii="CESI仿宋-GB2312" w:hAnsi="CESI仿宋-GB2312" w:eastAsia="CESI仿宋-GB2312" w:cs="CESI仿宋-GB2312"/>
          <w:color w:val="000000"/>
          <w:kern w:val="0"/>
          <w:sz w:val="24"/>
          <w:szCs w:val="24"/>
          <w:highlight w:val="none"/>
          <w:lang w:bidi="ar"/>
        </w:rPr>
        <w:t xml:space="preserve"> 河段（湖片）名称：            责任河湖长：</w:t>
      </w:r>
    </w:p>
    <w:tbl>
      <w:tblPr>
        <w:tblStyle w:val="11"/>
        <w:tblW w:w="5134" w:type="pct"/>
        <w:tblInd w:w="0" w:type="dxa"/>
        <w:tblLayout w:type="fixed"/>
        <w:tblCellMar>
          <w:top w:w="0" w:type="dxa"/>
          <w:left w:w="108" w:type="dxa"/>
          <w:bottom w:w="0" w:type="dxa"/>
          <w:right w:w="108" w:type="dxa"/>
        </w:tblCellMar>
      </w:tblPr>
      <w:tblGrid>
        <w:gridCol w:w="1687"/>
        <w:gridCol w:w="883"/>
        <w:gridCol w:w="770"/>
        <w:gridCol w:w="947"/>
        <w:gridCol w:w="1144"/>
        <w:gridCol w:w="691"/>
        <w:gridCol w:w="563"/>
        <w:gridCol w:w="636"/>
        <w:gridCol w:w="728"/>
        <w:gridCol w:w="703"/>
      </w:tblGrid>
      <w:tr>
        <w:tblPrEx>
          <w:tblCellMar>
            <w:top w:w="0" w:type="dxa"/>
            <w:left w:w="108" w:type="dxa"/>
            <w:bottom w:w="0" w:type="dxa"/>
            <w:right w:w="108" w:type="dxa"/>
          </w:tblCellMar>
        </w:tblPrEx>
        <w:trPr>
          <w:trHeight w:val="330" w:hRule="atLeast"/>
        </w:trPr>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任务类别</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任务名称</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任务内容</w:t>
            </w:r>
          </w:p>
        </w:tc>
        <w:tc>
          <w:tcPr>
            <w:tcW w:w="15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具体任务（各地根据编制期限自行调整年度）</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投资</w:t>
            </w:r>
            <w:r>
              <w:rPr>
                <w:rFonts w:hint="eastAsia" w:ascii="CESI仿宋-GB2312" w:hAnsi="CESI仿宋-GB2312" w:eastAsia="CESI仿宋-GB2312" w:cs="CESI仿宋-GB2312"/>
                <w:b/>
                <w:bCs/>
                <w:color w:val="000000"/>
                <w:kern w:val="0"/>
                <w:sz w:val="24"/>
                <w:szCs w:val="24"/>
                <w:highlight w:val="none"/>
                <w:lang w:bidi="ar"/>
              </w:rPr>
              <w:br w:type="textWrapping"/>
            </w:r>
            <w:r>
              <w:rPr>
                <w:rFonts w:hint="eastAsia" w:ascii="CESI仿宋-GB2312" w:hAnsi="CESI仿宋-GB2312" w:eastAsia="CESI仿宋-GB2312" w:cs="CESI仿宋-GB2312"/>
                <w:b/>
                <w:bCs/>
                <w:color w:val="000000"/>
                <w:kern w:val="0"/>
                <w:sz w:val="24"/>
                <w:szCs w:val="24"/>
                <w:highlight w:val="none"/>
                <w:lang w:bidi="ar"/>
              </w:rPr>
              <w:t>（万元）</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责任部门</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实施期限</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备注</w:t>
            </w:r>
          </w:p>
        </w:tc>
      </w:tr>
      <w:tr>
        <w:tblPrEx>
          <w:tblCellMar>
            <w:top w:w="0" w:type="dxa"/>
            <w:left w:w="108" w:type="dxa"/>
            <w:bottom w:w="0" w:type="dxa"/>
            <w:right w:w="108" w:type="dxa"/>
          </w:tblCellMar>
        </w:tblPrEx>
        <w:trPr>
          <w:trHeight w:val="624" w:hRule="atLeast"/>
        </w:trPr>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第一年度</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第二年度</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kern w:val="0"/>
                <w:sz w:val="24"/>
                <w:szCs w:val="24"/>
                <w:highlight w:val="none"/>
                <w:lang w:bidi="ar"/>
              </w:rPr>
              <w:t>......</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624" w:hRule="atLeast"/>
        </w:trPr>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color w:val="000000"/>
                <w:kern w:val="0"/>
                <w:sz w:val="24"/>
                <w:szCs w:val="24"/>
                <w:highlight w:val="none"/>
                <w:lang w:bidi="ar"/>
              </w:rPr>
            </w:pPr>
            <w:r>
              <w:rPr>
                <w:rFonts w:hint="eastAsia" w:ascii="CESI仿宋-GB2312" w:hAnsi="CESI仿宋-GB2312" w:eastAsia="CESI仿宋-GB2312" w:cs="CESI仿宋-GB2312"/>
                <w:color w:val="000000"/>
                <w:kern w:val="0"/>
                <w:sz w:val="24"/>
                <w:szCs w:val="24"/>
                <w:highlight w:val="none"/>
                <w:lang w:bidi="ar"/>
              </w:rPr>
              <w:t>全线提升水安全保障能力</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color w:val="000000"/>
                <w:kern w:val="0"/>
                <w:sz w:val="24"/>
                <w:szCs w:val="24"/>
                <w:highlight w:val="none"/>
                <w:lang w:bidi="ar"/>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textAlignment w:val="center"/>
              <w:rPr>
                <w:rFonts w:hint="eastAsia" w:ascii="CESI仿宋-GB2312" w:hAnsi="CESI仿宋-GB2312" w:eastAsia="CESI仿宋-GB2312" w:cs="CESI仿宋-GB2312"/>
                <w:color w:val="000000"/>
                <w:sz w:val="24"/>
                <w:szCs w:val="24"/>
                <w:highlight w:val="none"/>
              </w:rPr>
            </w:pPr>
            <w:r>
              <w:rPr>
                <w:rFonts w:hint="eastAsia" w:ascii="CESI仿宋-GB2312" w:hAnsi="CESI仿宋-GB2312" w:eastAsia="CESI仿宋-GB2312" w:cs="CESI仿宋-GB2312"/>
                <w:color w:val="000000"/>
                <w:sz w:val="24"/>
                <w:szCs w:val="24"/>
                <w:highlight w:val="none"/>
              </w:rPr>
              <w:t xml:space="preserve"> 全面提升水生态环境质量</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color w:val="000000"/>
                <w:sz w:val="24"/>
                <w:szCs w:val="24"/>
                <w:highlight w:val="none"/>
              </w:rPr>
            </w:pPr>
            <w:r>
              <w:rPr>
                <w:rFonts w:hint="eastAsia" w:ascii="CESI仿宋-GB2312" w:hAnsi="CESI仿宋-GB2312" w:eastAsia="CESI仿宋-GB2312" w:cs="CESI仿宋-GB2312"/>
                <w:color w:val="000000"/>
                <w:sz w:val="24"/>
                <w:szCs w:val="24"/>
                <w:highlight w:val="none"/>
              </w:rPr>
              <w:t>全面提升</w:t>
            </w:r>
          </w:p>
          <w:p>
            <w:pPr>
              <w:widowControl/>
              <w:spacing w:line="400" w:lineRule="exact"/>
              <w:jc w:val="center"/>
              <w:textAlignment w:val="center"/>
              <w:rPr>
                <w:rFonts w:hint="eastAsia" w:ascii="CESI仿宋-GB2312" w:hAnsi="CESI仿宋-GB2312" w:eastAsia="CESI仿宋-GB2312" w:cs="CESI仿宋-GB2312"/>
                <w:color w:val="000000"/>
                <w:sz w:val="24"/>
                <w:szCs w:val="24"/>
                <w:highlight w:val="none"/>
              </w:rPr>
            </w:pPr>
            <w:r>
              <w:rPr>
                <w:rFonts w:hint="eastAsia" w:ascii="CESI仿宋-GB2312" w:hAnsi="CESI仿宋-GB2312" w:eastAsia="CESI仿宋-GB2312" w:cs="CESI仿宋-GB2312"/>
                <w:color w:val="000000"/>
                <w:sz w:val="24"/>
                <w:szCs w:val="24"/>
                <w:highlight w:val="none"/>
              </w:rPr>
              <w:t>滨水人居环境</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CESI仿宋-GB2312" w:hAnsi="CESI仿宋-GB2312" w:eastAsia="CESI仿宋-GB2312" w:cs="CESI仿宋-GB2312"/>
                <w:color w:val="000000"/>
                <w:sz w:val="24"/>
                <w:szCs w:val="24"/>
                <w:highlight w:val="none"/>
              </w:rPr>
            </w:pPr>
            <w:r>
              <w:rPr>
                <w:rFonts w:hint="eastAsia" w:ascii="CESI仿宋-GB2312" w:hAnsi="CESI仿宋-GB2312" w:eastAsia="CESI仿宋-GB2312" w:cs="CESI仿宋-GB2312"/>
                <w:color w:val="000000"/>
                <w:sz w:val="24"/>
                <w:szCs w:val="24"/>
                <w:highlight w:val="none"/>
              </w:rPr>
              <w:t>全面提升水智慧管护水平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CESI仿宋-GB2312" w:hAnsi="CESI仿宋-GB2312" w:eastAsia="CESI仿宋-GB2312" w:cs="CESI仿宋-GB2312"/>
                <w:color w:val="000000"/>
                <w:sz w:val="24"/>
                <w:szCs w:val="24"/>
                <w:highlight w:val="none"/>
              </w:rPr>
            </w:pPr>
            <w:r>
              <w:rPr>
                <w:rFonts w:hint="eastAsia" w:ascii="CESI仿宋-GB2312" w:hAnsi="CESI仿宋-GB2312" w:eastAsia="CESI仿宋-GB2312" w:cs="CESI仿宋-GB2312"/>
                <w:color w:val="000000"/>
                <w:sz w:val="24"/>
                <w:szCs w:val="24"/>
                <w:highlight w:val="none"/>
              </w:rPr>
              <w:t>全面推动水产业富民惠民</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r>
        <w:tblPrEx>
          <w:tblCellMar>
            <w:top w:w="0" w:type="dxa"/>
            <w:left w:w="108" w:type="dxa"/>
            <w:bottom w:w="0" w:type="dxa"/>
            <w:right w:w="108" w:type="dxa"/>
          </w:tblCellMar>
        </w:tblPrEx>
        <w:trPr>
          <w:trHeight w:val="590" w:hRule="atLeast"/>
        </w:trPr>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CESI仿宋-GB2312" w:hAnsi="CESI仿宋-GB2312" w:eastAsia="CESI仿宋-GB2312" w:cs="CESI仿宋-GB2312"/>
                <w:color w:val="000000"/>
                <w:sz w:val="24"/>
                <w:szCs w:val="24"/>
                <w:highlight w:val="none"/>
              </w:rPr>
            </w:pPr>
          </w:p>
        </w:tc>
      </w:tr>
    </w:tbl>
    <w:p>
      <w:pPr>
        <w:widowControl/>
        <w:spacing w:line="400" w:lineRule="exact"/>
        <w:ind w:firstLine="0"/>
        <w:jc w:val="left"/>
        <w:textAlignment w:val="center"/>
        <w:rPr>
          <w:rFonts w:hint="eastAsia" w:ascii="CESI仿宋-GB2312" w:hAnsi="CESI仿宋-GB2312" w:eastAsia="CESI仿宋-GB2312" w:cs="CESI仿宋-GB2312"/>
          <w:color w:val="000000"/>
          <w:sz w:val="24"/>
          <w:szCs w:val="24"/>
          <w:highlight w:val="none"/>
        </w:rPr>
      </w:pPr>
      <w:r>
        <w:rPr>
          <w:rFonts w:hint="eastAsia" w:ascii="CESI仿宋-GB2312" w:hAnsi="CESI仿宋-GB2312" w:eastAsia="CESI仿宋-GB2312" w:cs="CESI仿宋-GB2312"/>
          <w:color w:val="000000"/>
          <w:kern w:val="2"/>
          <w:sz w:val="24"/>
          <w:szCs w:val="24"/>
          <w:highlight w:val="none"/>
          <w:lang w:bidi="ar"/>
        </w:rPr>
        <w:t>备注：</w:t>
      </w:r>
      <w:r>
        <w:rPr>
          <w:rFonts w:hint="eastAsia" w:ascii="CESI仿宋-GB2312" w:hAnsi="CESI仿宋-GB2312" w:eastAsia="CESI仿宋-GB2312" w:cs="CESI仿宋-GB2312"/>
          <w:color w:val="000000"/>
          <w:kern w:val="2"/>
          <w:sz w:val="24"/>
          <w:szCs w:val="24"/>
          <w:highlight w:val="none"/>
          <w:lang w:val="en-US" w:eastAsia="zh-CN" w:bidi="ar"/>
        </w:rPr>
        <w:t>项目分解至县级河道。</w:t>
      </w:r>
    </w:p>
    <w:p>
      <w:pPr>
        <w:pStyle w:val="14"/>
        <w:rPr>
          <w:rFonts w:hint="eastAsia" w:ascii="CESI仿宋-GB2312" w:hAnsi="CESI仿宋-GB2312" w:eastAsia="CESI仿宋-GB2312" w:cs="CESI仿宋-GB2312"/>
          <w:sz w:val="24"/>
          <w:szCs w:val="24"/>
          <w:highlight w:val="none"/>
        </w:rPr>
      </w:pPr>
    </w:p>
    <w:p>
      <w:pPr>
        <w:pStyle w:val="14"/>
        <w:rPr>
          <w:rFonts w:hint="eastAsia" w:ascii="Nimbus Roman No9 L" w:hAnsi="Nimbus Roman No9 L" w:eastAsia="仿宋_GB2312" w:cs="Nimbus Roman No9 L"/>
          <w:sz w:val="32"/>
          <w:szCs w:val="32"/>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Noto Sans"/>
    <w:panose1 w:val="020B0504020202020204"/>
    <w:charset w:val="00"/>
    <w:family w:val="swiss"/>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创艺简标宋">
    <w:altName w:val="方正小标宋简体"/>
    <w:panose1 w:val="00000000000000000000"/>
    <w:charset w:val="86"/>
    <w:family w:val="auto"/>
    <w:pitch w:val="default"/>
    <w:sig w:usb0="00000000" w:usb1="00000000" w:usb2="00000000" w:usb3="00000000" w:csb0="0000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DejaVu Sans">
    <w:panose1 w:val="020B0603030804020204"/>
    <w:charset w:val="00"/>
    <w:family w:val="auto"/>
    <w:pitch w:val="default"/>
    <w:sig w:usb0="E7006EFF" w:usb1="D200FDFF" w:usb2="0A246029" w:usb3="0400200C" w:csb0="600001FF" w:csb1="DFFF0000"/>
  </w:font>
  <w:font w:name="CESI黑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left="280"/>
      <w:rPr>
        <w:rFonts w:ascii="仿宋" w:hAnsi="仿宋" w:cs="仿宋"/>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left="280"/>
      <w:rPr>
        <w:rFonts w:ascii="仿宋" w:hAnsi="仿宋" w:cs="仿宋"/>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2FA8C"/>
    <w:multiLevelType w:val="multilevel"/>
    <w:tmpl w:val="5F92FA8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56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C9"/>
    <w:rsid w:val="000102E9"/>
    <w:rsid w:val="000362AE"/>
    <w:rsid w:val="00041083"/>
    <w:rsid w:val="00044C90"/>
    <w:rsid w:val="00046A7F"/>
    <w:rsid w:val="00050B4E"/>
    <w:rsid w:val="001128A8"/>
    <w:rsid w:val="001557B6"/>
    <w:rsid w:val="00156DA6"/>
    <w:rsid w:val="001A1DAA"/>
    <w:rsid w:val="001A5E2A"/>
    <w:rsid w:val="001B5EB4"/>
    <w:rsid w:val="001C08BD"/>
    <w:rsid w:val="00202580"/>
    <w:rsid w:val="002130F3"/>
    <w:rsid w:val="002364AD"/>
    <w:rsid w:val="002A2DEB"/>
    <w:rsid w:val="00304A38"/>
    <w:rsid w:val="00312BAB"/>
    <w:rsid w:val="003439FA"/>
    <w:rsid w:val="00366440"/>
    <w:rsid w:val="003853E5"/>
    <w:rsid w:val="00394FFC"/>
    <w:rsid w:val="003B74EC"/>
    <w:rsid w:val="003E5E79"/>
    <w:rsid w:val="003F150B"/>
    <w:rsid w:val="00400E02"/>
    <w:rsid w:val="004120BA"/>
    <w:rsid w:val="00423BCA"/>
    <w:rsid w:val="004667CB"/>
    <w:rsid w:val="0047614D"/>
    <w:rsid w:val="00477C24"/>
    <w:rsid w:val="004A2A10"/>
    <w:rsid w:val="004A2B56"/>
    <w:rsid w:val="004B0A96"/>
    <w:rsid w:val="004C2962"/>
    <w:rsid w:val="004D4558"/>
    <w:rsid w:val="005629DA"/>
    <w:rsid w:val="005A74E1"/>
    <w:rsid w:val="005C7FBC"/>
    <w:rsid w:val="005D60B7"/>
    <w:rsid w:val="00685F3D"/>
    <w:rsid w:val="006B6126"/>
    <w:rsid w:val="006E1443"/>
    <w:rsid w:val="006F18D4"/>
    <w:rsid w:val="006F2E60"/>
    <w:rsid w:val="006F5529"/>
    <w:rsid w:val="00725E77"/>
    <w:rsid w:val="00733347"/>
    <w:rsid w:val="00750043"/>
    <w:rsid w:val="00757F00"/>
    <w:rsid w:val="00791DF4"/>
    <w:rsid w:val="007C1220"/>
    <w:rsid w:val="007E6A3C"/>
    <w:rsid w:val="007F4F37"/>
    <w:rsid w:val="00853A65"/>
    <w:rsid w:val="008B081C"/>
    <w:rsid w:val="008B4A6A"/>
    <w:rsid w:val="008B6008"/>
    <w:rsid w:val="008E6102"/>
    <w:rsid w:val="008E7F38"/>
    <w:rsid w:val="00912D12"/>
    <w:rsid w:val="00934FA9"/>
    <w:rsid w:val="0096555D"/>
    <w:rsid w:val="00983980"/>
    <w:rsid w:val="009872FC"/>
    <w:rsid w:val="009D6D35"/>
    <w:rsid w:val="00A0726C"/>
    <w:rsid w:val="00A33605"/>
    <w:rsid w:val="00A462F8"/>
    <w:rsid w:val="00A905C9"/>
    <w:rsid w:val="00AE22AD"/>
    <w:rsid w:val="00AE564D"/>
    <w:rsid w:val="00B032BA"/>
    <w:rsid w:val="00B50B2C"/>
    <w:rsid w:val="00B820E3"/>
    <w:rsid w:val="00BB4772"/>
    <w:rsid w:val="00BD22AD"/>
    <w:rsid w:val="00BE5A2B"/>
    <w:rsid w:val="00C50A66"/>
    <w:rsid w:val="00C66E7A"/>
    <w:rsid w:val="00C713EB"/>
    <w:rsid w:val="00CB1465"/>
    <w:rsid w:val="00CC5CC1"/>
    <w:rsid w:val="00CF28A7"/>
    <w:rsid w:val="00CF307A"/>
    <w:rsid w:val="00CF79AB"/>
    <w:rsid w:val="00D070F6"/>
    <w:rsid w:val="00D375A2"/>
    <w:rsid w:val="00D5480C"/>
    <w:rsid w:val="00DC7B6F"/>
    <w:rsid w:val="00E16C4D"/>
    <w:rsid w:val="00E25FCE"/>
    <w:rsid w:val="00E424D1"/>
    <w:rsid w:val="00E52485"/>
    <w:rsid w:val="00E67E36"/>
    <w:rsid w:val="00E77C32"/>
    <w:rsid w:val="00E919BB"/>
    <w:rsid w:val="00EA53B7"/>
    <w:rsid w:val="00EE108C"/>
    <w:rsid w:val="00EF3D48"/>
    <w:rsid w:val="00F37EE0"/>
    <w:rsid w:val="00F64320"/>
    <w:rsid w:val="00F70BF4"/>
    <w:rsid w:val="00FC0F23"/>
    <w:rsid w:val="00FC67FC"/>
    <w:rsid w:val="00FD3C93"/>
    <w:rsid w:val="00FE4419"/>
    <w:rsid w:val="06828949"/>
    <w:rsid w:val="1DF8961C"/>
    <w:rsid w:val="1F8F97C0"/>
    <w:rsid w:val="1FFF119B"/>
    <w:rsid w:val="2BF9C636"/>
    <w:rsid w:val="2BFFEE22"/>
    <w:rsid w:val="2FEED59E"/>
    <w:rsid w:val="2FFA56ED"/>
    <w:rsid w:val="31FCB77C"/>
    <w:rsid w:val="33F6DCBE"/>
    <w:rsid w:val="35BB6A45"/>
    <w:rsid w:val="37BF1681"/>
    <w:rsid w:val="37FE4CA1"/>
    <w:rsid w:val="3839D963"/>
    <w:rsid w:val="396EFBD2"/>
    <w:rsid w:val="3977D334"/>
    <w:rsid w:val="39A9E0C2"/>
    <w:rsid w:val="3CDB69AA"/>
    <w:rsid w:val="3D7BD340"/>
    <w:rsid w:val="3DFEDF4B"/>
    <w:rsid w:val="3E73A0B4"/>
    <w:rsid w:val="3EE71A32"/>
    <w:rsid w:val="3EFB6D3D"/>
    <w:rsid w:val="3FD755E6"/>
    <w:rsid w:val="3FF7EC67"/>
    <w:rsid w:val="3FF9938E"/>
    <w:rsid w:val="3FFFFAEA"/>
    <w:rsid w:val="47BF2F3E"/>
    <w:rsid w:val="49FFA66F"/>
    <w:rsid w:val="4ADFA28E"/>
    <w:rsid w:val="4FFDCF8D"/>
    <w:rsid w:val="52F9FF2F"/>
    <w:rsid w:val="55FE2060"/>
    <w:rsid w:val="587BE831"/>
    <w:rsid w:val="5AFFCD3D"/>
    <w:rsid w:val="5B77C366"/>
    <w:rsid w:val="5BD6EBF5"/>
    <w:rsid w:val="5BFF5A7E"/>
    <w:rsid w:val="5C877FF9"/>
    <w:rsid w:val="5E5FA2E6"/>
    <w:rsid w:val="5F5F3237"/>
    <w:rsid w:val="5FD7611B"/>
    <w:rsid w:val="5FDBA5E2"/>
    <w:rsid w:val="5FFF41B7"/>
    <w:rsid w:val="5FFF45AA"/>
    <w:rsid w:val="61EA80A6"/>
    <w:rsid w:val="63EDC4B5"/>
    <w:rsid w:val="657F87E0"/>
    <w:rsid w:val="67EF2756"/>
    <w:rsid w:val="696F4083"/>
    <w:rsid w:val="6BFF231D"/>
    <w:rsid w:val="6D872AD9"/>
    <w:rsid w:val="6F5914C1"/>
    <w:rsid w:val="6FD252E2"/>
    <w:rsid w:val="6FF7565F"/>
    <w:rsid w:val="70BDD371"/>
    <w:rsid w:val="716D9015"/>
    <w:rsid w:val="72FBAD24"/>
    <w:rsid w:val="733D6B4E"/>
    <w:rsid w:val="737FACD8"/>
    <w:rsid w:val="73CFD7BA"/>
    <w:rsid w:val="73D7C5C9"/>
    <w:rsid w:val="74F33A1C"/>
    <w:rsid w:val="75CB0374"/>
    <w:rsid w:val="75FF46C4"/>
    <w:rsid w:val="7688F70D"/>
    <w:rsid w:val="772B7718"/>
    <w:rsid w:val="77DF4CA6"/>
    <w:rsid w:val="787F17CF"/>
    <w:rsid w:val="79BF862D"/>
    <w:rsid w:val="79CFEA31"/>
    <w:rsid w:val="79EA2B13"/>
    <w:rsid w:val="7A5D90AD"/>
    <w:rsid w:val="7B1E5756"/>
    <w:rsid w:val="7BBFEC8F"/>
    <w:rsid w:val="7D4D6C43"/>
    <w:rsid w:val="7DBF19B6"/>
    <w:rsid w:val="7EB35D97"/>
    <w:rsid w:val="7F6FAAB0"/>
    <w:rsid w:val="7F77E10E"/>
    <w:rsid w:val="7F7DC83E"/>
    <w:rsid w:val="7F8D41A2"/>
    <w:rsid w:val="7F9A3FB5"/>
    <w:rsid w:val="7FB74DDE"/>
    <w:rsid w:val="7FBB67C0"/>
    <w:rsid w:val="7FD22E4F"/>
    <w:rsid w:val="7FDDF66E"/>
    <w:rsid w:val="7FE3593B"/>
    <w:rsid w:val="7FEF44C5"/>
    <w:rsid w:val="7FEFDA1A"/>
    <w:rsid w:val="7FEFE905"/>
    <w:rsid w:val="7FFC700A"/>
    <w:rsid w:val="7FFD8C46"/>
    <w:rsid w:val="877BC969"/>
    <w:rsid w:val="87FF6ABB"/>
    <w:rsid w:val="8CD9EB69"/>
    <w:rsid w:val="8D7E5DDE"/>
    <w:rsid w:val="8EEF4810"/>
    <w:rsid w:val="94711CF3"/>
    <w:rsid w:val="977F7967"/>
    <w:rsid w:val="9DFAC928"/>
    <w:rsid w:val="9ECE59F4"/>
    <w:rsid w:val="9EFF242B"/>
    <w:rsid w:val="9F655B79"/>
    <w:rsid w:val="9FFF31DF"/>
    <w:rsid w:val="AF6F5D75"/>
    <w:rsid w:val="AF7EA717"/>
    <w:rsid w:val="AFBE3FFC"/>
    <w:rsid w:val="B23E0EC3"/>
    <w:rsid w:val="B7E80803"/>
    <w:rsid w:val="B7ED6A5A"/>
    <w:rsid w:val="BAD758D2"/>
    <w:rsid w:val="BADFA91D"/>
    <w:rsid w:val="BBE976FF"/>
    <w:rsid w:val="BBEF987D"/>
    <w:rsid w:val="BDE4D0B6"/>
    <w:rsid w:val="BDF661F0"/>
    <w:rsid w:val="BDFF4A51"/>
    <w:rsid w:val="BEBDFF73"/>
    <w:rsid w:val="BEE9F728"/>
    <w:rsid w:val="BFBD52F6"/>
    <w:rsid w:val="BFEDEDB6"/>
    <w:rsid w:val="BFEFFDF2"/>
    <w:rsid w:val="C47FB666"/>
    <w:rsid w:val="CB7FEEBE"/>
    <w:rsid w:val="CBD9A7A5"/>
    <w:rsid w:val="CDFAB0E8"/>
    <w:rsid w:val="CFFDB4C0"/>
    <w:rsid w:val="CFFDBE22"/>
    <w:rsid w:val="D6FF7CAD"/>
    <w:rsid w:val="D76F1403"/>
    <w:rsid w:val="DBBFE8DF"/>
    <w:rsid w:val="DD3B8394"/>
    <w:rsid w:val="DD6C10E4"/>
    <w:rsid w:val="DD7FB894"/>
    <w:rsid w:val="DDD7681B"/>
    <w:rsid w:val="DDE19846"/>
    <w:rsid w:val="DED78996"/>
    <w:rsid w:val="DEEF9CEC"/>
    <w:rsid w:val="DF7A48FD"/>
    <w:rsid w:val="DF7D8CA9"/>
    <w:rsid w:val="DF7E64C5"/>
    <w:rsid w:val="DFBEF8BB"/>
    <w:rsid w:val="DFCECF82"/>
    <w:rsid w:val="DFFF0526"/>
    <w:rsid w:val="E35E983D"/>
    <w:rsid w:val="E36FD635"/>
    <w:rsid w:val="E5FFB2C1"/>
    <w:rsid w:val="E7B7F2A7"/>
    <w:rsid w:val="E8F218CD"/>
    <w:rsid w:val="E91C221F"/>
    <w:rsid w:val="E97B8B6A"/>
    <w:rsid w:val="EBB702B7"/>
    <w:rsid w:val="EBBF6284"/>
    <w:rsid w:val="EEFF4AFA"/>
    <w:rsid w:val="EF752D01"/>
    <w:rsid w:val="EFFD74BA"/>
    <w:rsid w:val="F2FF406B"/>
    <w:rsid w:val="F3BF736E"/>
    <w:rsid w:val="F3DBA1E3"/>
    <w:rsid w:val="F4DF3B82"/>
    <w:rsid w:val="F4F3CC16"/>
    <w:rsid w:val="F53932A3"/>
    <w:rsid w:val="F5DB8E1C"/>
    <w:rsid w:val="F66772C3"/>
    <w:rsid w:val="F72F63D5"/>
    <w:rsid w:val="F7BECAC6"/>
    <w:rsid w:val="F7CFA992"/>
    <w:rsid w:val="F7F910D6"/>
    <w:rsid w:val="F7FA34F2"/>
    <w:rsid w:val="F7FB47CC"/>
    <w:rsid w:val="F7FE3B40"/>
    <w:rsid w:val="F96D943B"/>
    <w:rsid w:val="F99B416B"/>
    <w:rsid w:val="F9DF5238"/>
    <w:rsid w:val="F9FB595B"/>
    <w:rsid w:val="F9FE7DF8"/>
    <w:rsid w:val="FB6BE469"/>
    <w:rsid w:val="FB7E2A59"/>
    <w:rsid w:val="FB7FA2F3"/>
    <w:rsid w:val="FBED067B"/>
    <w:rsid w:val="FBF61360"/>
    <w:rsid w:val="FBF65132"/>
    <w:rsid w:val="FBFBA7A5"/>
    <w:rsid w:val="FCEB5E45"/>
    <w:rsid w:val="FCFDA40C"/>
    <w:rsid w:val="FD3D0D9E"/>
    <w:rsid w:val="FD5F464A"/>
    <w:rsid w:val="FD7548B5"/>
    <w:rsid w:val="FD7F46CF"/>
    <w:rsid w:val="FDDDE357"/>
    <w:rsid w:val="FDFD3702"/>
    <w:rsid w:val="FE6E31B0"/>
    <w:rsid w:val="FED13951"/>
    <w:rsid w:val="FEF9DF9A"/>
    <w:rsid w:val="FF2FD8C1"/>
    <w:rsid w:val="FF3781B3"/>
    <w:rsid w:val="FF57BA84"/>
    <w:rsid w:val="FF946E68"/>
    <w:rsid w:val="FFBA69AE"/>
    <w:rsid w:val="FFD164C1"/>
    <w:rsid w:val="FFEB5FCC"/>
    <w:rsid w:val="FFEF52DF"/>
    <w:rsid w:val="FFF39A11"/>
    <w:rsid w:val="FFF75B1D"/>
    <w:rsid w:val="FFFB55BD"/>
    <w:rsid w:val="FFFDD6A5"/>
    <w:rsid w:val="FFFE5F0D"/>
    <w:rsid w:val="FFFF06D0"/>
    <w:rsid w:val="FFFF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outlineLvl w:val="0"/>
    </w:pPr>
    <w:rPr>
      <w:b/>
      <w:kern w:val="44"/>
      <w:sz w:val="32"/>
    </w:rPr>
  </w:style>
  <w:style w:type="paragraph" w:styleId="5">
    <w:name w:val="heading 2"/>
    <w:basedOn w:val="1"/>
    <w:next w:val="1"/>
    <w:unhideWhenUsed/>
    <w:qFormat/>
    <w:uiPriority w:val="0"/>
    <w:pPr>
      <w:keepNext/>
      <w:keepLines/>
      <w:outlineLvl w:val="1"/>
    </w:pPr>
    <w:rPr>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style>
  <w:style w:type="paragraph" w:customStyle="1" w:styleId="3">
    <w:name w:val="正文文本缩进1"/>
    <w:basedOn w:val="1"/>
    <w:qFormat/>
    <w:uiPriority w:val="0"/>
    <w:pPr>
      <w:spacing w:after="120"/>
      <w:ind w:left="420" w:leftChars="200"/>
    </w:pPr>
    <w:rPr>
      <w:rFonts w:ascii="Times New Roman" w:hAnsi="Times New Roman" w:eastAsia="宋体" w:cs="Times New Roman"/>
    </w:rPr>
  </w:style>
  <w:style w:type="paragraph" w:styleId="6">
    <w:name w:val="Body Text"/>
    <w:basedOn w:val="1"/>
    <w:next w:val="7"/>
    <w:unhideWhenUsed/>
    <w:qFormat/>
    <w:uiPriority w:val="0"/>
    <w:pPr>
      <w:spacing w:before="236"/>
      <w:ind w:left="120"/>
    </w:pPr>
    <w:rPr>
      <w:rFonts w:hint="eastAsia" w:ascii="仿宋_GB2312" w:eastAsia="仿宋_GB2312"/>
      <w:kern w:val="0"/>
      <w:sz w:val="32"/>
      <w:szCs w:val="32"/>
    </w:rPr>
  </w:style>
  <w:style w:type="paragraph" w:styleId="7">
    <w:name w:val="Body Text First Indent"/>
    <w:basedOn w:val="6"/>
    <w:next w:val="1"/>
    <w:qFormat/>
    <w:uiPriority w:val="0"/>
    <w:pPr>
      <w:spacing w:after="0"/>
      <w:ind w:firstLine="420" w:firstLineChars="100"/>
    </w:pPr>
    <w:rPr>
      <w:rFonts w:ascii="宋体" w:hAnsi="宋体"/>
      <w:sz w:val="28"/>
      <w:szCs w:val="28"/>
    </w:rPr>
  </w:style>
  <w:style w:type="paragraph" w:styleId="8">
    <w:name w:val="Date"/>
    <w:basedOn w:val="1"/>
    <w:next w:val="1"/>
    <w:link w:val="18"/>
    <w:semiHidden/>
    <w:unhideWhenUsed/>
    <w:qFormat/>
    <w:uiPriority w:val="99"/>
    <w:pPr>
      <w:ind w:left="100" w:leftChars="250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章正文"/>
    <w:basedOn w:val="1"/>
    <w:qFormat/>
    <w:uiPriority w:val="0"/>
    <w:pPr>
      <w:spacing w:before="156" w:beforeLines="50" w:after="120" w:line="300" w:lineRule="auto"/>
    </w:pPr>
    <w:rPr>
      <w:rFonts w:ascii="Helvetica" w:hAnsi="Helvetica"/>
      <w:sz w:val="24"/>
      <w:szCs w:val="24"/>
    </w:rPr>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13"/>
    <w:link w:val="8"/>
    <w:semiHidden/>
    <w:qFormat/>
    <w:uiPriority w:val="99"/>
  </w:style>
  <w:style w:type="paragraph" w:customStyle="1" w:styleId="19">
    <w:name w:val="表格内容"/>
    <w:basedOn w:val="1"/>
    <w:next w:val="1"/>
    <w:qFormat/>
    <w:uiPriority w:val="0"/>
    <w:pPr>
      <w:jc w:val="center"/>
    </w:pPr>
    <w:rPr>
      <w:rFonts w:ascii="Times New Roman" w:hAnsi="Times New Roman"/>
    </w:rPr>
  </w:style>
  <w:style w:type="character" w:customStyle="1" w:styleId="20">
    <w:name w:val="font11"/>
    <w:basedOn w:val="13"/>
    <w:qFormat/>
    <w:uiPriority w:val="0"/>
    <w:rPr>
      <w:rFonts w:hint="eastAsia" w:ascii="仿宋_GB2312" w:eastAsia="仿宋_GB2312" w:cs="仿宋_GB2312"/>
      <w:b/>
      <w:bCs/>
      <w:color w:val="000000"/>
      <w:sz w:val="18"/>
      <w:szCs w:val="18"/>
      <w:u w:val="none"/>
    </w:rPr>
  </w:style>
  <w:style w:type="character" w:customStyle="1" w:styleId="21">
    <w:name w:val="font51"/>
    <w:basedOn w:val="13"/>
    <w:qFormat/>
    <w:uiPriority w:val="0"/>
    <w:rPr>
      <w:rFonts w:hint="eastAsia" w:ascii="仿宋" w:hAnsi="仿宋" w:eastAsia="仿宋" w:cs="仿宋"/>
      <w:color w:val="000000"/>
      <w:sz w:val="20"/>
      <w:szCs w:val="20"/>
      <w:u w:val="none"/>
      <w:vertAlign w:val="superscript"/>
    </w:rPr>
  </w:style>
  <w:style w:type="character" w:customStyle="1" w:styleId="22">
    <w:name w:val="font31"/>
    <w:basedOn w:val="13"/>
    <w:qFormat/>
    <w:uiPriority w:val="0"/>
    <w:rPr>
      <w:rFonts w:hint="eastAsia" w:ascii="仿宋" w:hAnsi="仿宋" w:eastAsia="仿宋" w:cs="仿宋"/>
      <w:color w:val="000000"/>
      <w:sz w:val="20"/>
      <w:szCs w:val="20"/>
      <w:u w:val="none"/>
    </w:rPr>
  </w:style>
  <w:style w:type="character" w:customStyle="1" w:styleId="23">
    <w:name w:val="font21"/>
    <w:basedOn w:val="13"/>
    <w:qFormat/>
    <w:uiPriority w:val="0"/>
    <w:rPr>
      <w:rFonts w:hint="eastAsia" w:ascii="宋体" w:hAnsi="宋体" w:eastAsia="宋体" w:cs="宋体"/>
      <w:b/>
      <w:color w:val="000000"/>
      <w:sz w:val="24"/>
      <w:szCs w:val="24"/>
      <w:u w:val="none"/>
    </w:rPr>
  </w:style>
  <w:style w:type="paragraph" w:customStyle="1" w:styleId="24">
    <w:name w:val="正文缩进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1096</Words>
  <Characters>1381</Characters>
  <Lines>460</Lines>
  <Paragraphs>309</Paragraphs>
  <TotalTime>19</TotalTime>
  <ScaleCrop>false</ScaleCrop>
  <LinksUpToDate>false</LinksUpToDate>
  <CharactersWithSpaces>2168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2023-09-12T18:28:00Z</dcterms:created>
  <dc:creator>微软用户</dc:creator>
  <cp:lastModifiedBy>tongfang</cp:lastModifiedBy>
  <cp:lastPrinted>2023-09-23T19:25:00Z</cp:lastPrinted>
  <dcterms:modified xsi:type="dcterms:W3CDTF">2023-10-23T15:18:05Z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DBA485AE4EB023AFE0881265CA0A15E1</vt:lpwstr>
  </property>
</Properties>
</file>