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B68" w:rsidRPr="006008F0" w:rsidRDefault="006008F0">
      <w:pPr>
        <w:rPr>
          <w:rFonts w:ascii="黑体" w:eastAsia="黑体" w:hAnsi="黑体"/>
          <w:sz w:val="32"/>
          <w:szCs w:val="32"/>
        </w:rPr>
      </w:pPr>
      <w:r w:rsidRPr="006008F0">
        <w:rPr>
          <w:rFonts w:ascii="黑体" w:eastAsia="黑体" w:hAnsi="黑体" w:hint="eastAsia"/>
          <w:sz w:val="32"/>
          <w:szCs w:val="32"/>
        </w:rPr>
        <w:t>附件</w:t>
      </w:r>
      <w:r w:rsidR="00BD09D8">
        <w:rPr>
          <w:rFonts w:ascii="黑体" w:eastAsia="黑体" w:hAnsi="黑体" w:hint="eastAsia"/>
          <w:sz w:val="32"/>
          <w:szCs w:val="32"/>
        </w:rPr>
        <w:t>6</w:t>
      </w:r>
    </w:p>
    <w:p w:rsidR="000540F0" w:rsidRDefault="006008F0" w:rsidP="000540F0">
      <w:pPr>
        <w:autoSpaceDE w:val="0"/>
        <w:autoSpaceDN w:val="0"/>
        <w:adjustRightInd w:val="0"/>
        <w:spacing w:line="578" w:lineRule="exact"/>
        <w:jc w:val="center"/>
        <w:rPr>
          <w:rFonts w:ascii="方正小标宋简体" w:eastAsia="方正小标宋简体" w:hAnsi="Times New Roman" w:cs="Times New Roman"/>
          <w:kern w:val="0"/>
          <w:sz w:val="44"/>
          <w:szCs w:val="44"/>
        </w:rPr>
      </w:pPr>
      <w:r w:rsidRPr="006008F0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水利专业工程师职务任职资格</w:t>
      </w:r>
    </w:p>
    <w:p w:rsidR="006008F0" w:rsidRPr="006008F0" w:rsidRDefault="006008F0" w:rsidP="000540F0">
      <w:pPr>
        <w:autoSpaceDE w:val="0"/>
        <w:autoSpaceDN w:val="0"/>
        <w:adjustRightInd w:val="0"/>
        <w:spacing w:line="578" w:lineRule="exact"/>
        <w:jc w:val="center"/>
        <w:rPr>
          <w:rFonts w:ascii="方正小标宋简体" w:eastAsia="方正小标宋简体" w:hAnsi="Times New Roman" w:cs="Times New Roman"/>
          <w:kern w:val="0"/>
          <w:sz w:val="44"/>
          <w:szCs w:val="44"/>
        </w:rPr>
      </w:pPr>
      <w:r w:rsidRPr="006008F0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评审量化标准解释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6008F0">
        <w:rPr>
          <w:rFonts w:ascii="黑体" w:eastAsia="黑体" w:hAnsi="黑体" w:cs="黑体" w:hint="eastAsia"/>
          <w:kern w:val="0"/>
          <w:sz w:val="32"/>
          <w:szCs w:val="32"/>
        </w:rPr>
        <w:t>一、学历学位</w:t>
      </w:r>
    </w:p>
    <w:p w:rsidR="006008F0" w:rsidRPr="000540F0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楷体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Times New Roman" w:hint="eastAsia"/>
          <w:kern w:val="0"/>
          <w:sz w:val="32"/>
          <w:szCs w:val="32"/>
        </w:rPr>
        <w:t>（一）标准解释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水利类相关专业：应结合实际从事的水利工作岗位理解，如包括：水利水电工程、水文与水资源工程、水力学及河流动力学、港口航道与海岸工程、船舶与海洋工程、土木工程、农业水利工程、水土保持与荒漠化防治、工程力学、交通工程、勘查技术与工程、资源勘查工程、机械设计制造及其自动化、给水排水工程、热能与动力工程、电气工程及其自动化、信息化、地质工程、测绘技术与工程、环境科学与工程等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Times New Roman" w:hint="eastAsia"/>
          <w:kern w:val="0"/>
          <w:sz w:val="32"/>
          <w:szCs w:val="32"/>
        </w:rPr>
        <w:t>（二）量化说明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本科（含大普）及以上：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100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分，大专（含专业证书）：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60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黑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6008F0">
        <w:rPr>
          <w:rFonts w:ascii="黑体" w:eastAsia="黑体" w:hAnsi="黑体" w:cs="黑体" w:hint="eastAsia"/>
          <w:kern w:val="0"/>
          <w:sz w:val="32"/>
          <w:szCs w:val="32"/>
        </w:rPr>
        <w:t>二、论文、专著、标准、咨询等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Times New Roman" w:hint="eastAsia"/>
          <w:kern w:val="0"/>
          <w:sz w:val="32"/>
          <w:szCs w:val="32"/>
        </w:rPr>
        <w:t>（一）标准解释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="000540F0">
        <w:rPr>
          <w:rFonts w:ascii="仿宋_GB2312" w:eastAsia="仿宋_GB2312" w:hAnsi="Times New Roman" w:cs="楷体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楷体" w:hint="eastAsia"/>
          <w:kern w:val="0"/>
          <w:sz w:val="32"/>
          <w:szCs w:val="32"/>
        </w:rPr>
        <w:t>论文专著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）刊登在公开发行刊物上的论文、取得正式刊号的专著。论文、专著获奖不单独作为评审项，由评委在对论文专著水平的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lastRenderedPageBreak/>
        <w:t>评判中予以体现。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）省部级重点刊物及以上论文的第二作者降低一个级别计分，其他类论文第二作者不计分。发表在增刊论文降一个级别对待。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“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省部级重点刊物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”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是指省部级水利水电类公开出版的专业期刊，如：《浙江水利科技》等。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）发表在内刊、书评、研究通讯等归为论文集一档；未正式刊印论文、技术总结等归为内部交流一档。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="000540F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标准等制定</w:t>
      </w:r>
      <w:r w:rsidRPr="006008F0">
        <w:rPr>
          <w:rFonts w:ascii="仿宋_GB2312" w:eastAsia="仿宋_GB2312" w:hAnsi="Times New Roman" w:cs="楷体" w:hint="eastAsia"/>
          <w:kern w:val="0"/>
          <w:sz w:val="32"/>
          <w:szCs w:val="32"/>
        </w:rPr>
        <w:t>、标准等制定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正式发布的标准（工法、标准设计图集、工程定额等）等。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工法降一个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级别对待。立项或者已经评审通过但还未正式发布的不予采纳。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="000540F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决策咨询</w:t>
      </w:r>
      <w:r w:rsidRPr="006008F0">
        <w:rPr>
          <w:rFonts w:ascii="仿宋_GB2312" w:eastAsia="仿宋_GB2312" w:hAnsi="Times New Roman" w:cs="楷体" w:hint="eastAsia"/>
          <w:kern w:val="0"/>
          <w:sz w:val="32"/>
          <w:szCs w:val="32"/>
        </w:rPr>
        <w:t>、决策咨询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被政府采纳的决策咨询报告，其被采纳的证明材料包括：领导批示、决策咨询报告的立项文件及审查意见、政策文件制定说明等。</w:t>
      </w:r>
    </w:p>
    <w:p w:rsidR="006008F0" w:rsidRPr="000540F0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Times New Roman" w:cs="楷体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Times New Roman" w:hint="eastAsia"/>
          <w:kern w:val="0"/>
          <w:sz w:val="32"/>
          <w:szCs w:val="32"/>
        </w:rPr>
        <w:t>（二）量化说明及计算程序及计算程序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代表性成果的确认。对所有论文、专著、标准等制定、决策咨询成果根据级别</w:t>
      </w:r>
      <w:r w:rsidR="008F2DBE">
        <w:rPr>
          <w:rFonts w:ascii="仿宋_GB2312" w:eastAsia="仿宋_GB2312" w:hAnsi="Times New Roman" w:cs="仿宋" w:hint="eastAsia"/>
          <w:kern w:val="0"/>
          <w:sz w:val="32"/>
          <w:szCs w:val="32"/>
        </w:rPr>
        <w:t>（详见）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、排序系数和性质系数进行逐项量化得分，取得分最高的作为代表性成果。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当最高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分有多个成果时，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lastRenderedPageBreak/>
        <w:t>取上一级别分高的成果作为代表性成果。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排序系数：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类论文的第二作者降低一个级别计分，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D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类论文第二作者不计分。发表在增刊论文降一个级别对待。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工法降一个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级别对待。专著、标准等制定、决策咨询作者排序系数依次为：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0.7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0.6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，之后排名均按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计。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性质系数：论文性质系数为专业论文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，工作总结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0.9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介</w:t>
      </w:r>
      <w:proofErr w:type="gramEnd"/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绍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性文章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。专著性质系数：优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，良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，一般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起评分的确定。代表性成果对应的得分即为该部分起评分。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附加分计算。除代表性成果外，剩余成果根据级别、排序系数、性质系数按加分方法逐一量化得分。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加分方法：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D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排序系数：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类论文的第二作者降低一个级别计分，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D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类论文第二作者不计分。发表在增刊论文降一个级别对待。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工法降一个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级别对待。专著、标准等制定、决策咨询作者排序系数依次为：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0.7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0.6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，之后排名均按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计。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性质系数：论文性质系数为专业论文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，工作总结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0.9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，介绍性文章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。专著性质系数：优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，良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，一般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该部分总得分计算。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）总得分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=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起评分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+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每一项剩余成果附加分。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lastRenderedPageBreak/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）总得分应不超过代表性成果对应的上一级别分。总得分不得超过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100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）评审专家可在该部分总分基础上，综合难度、经济社会效益等情况，对该部分总分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作出</w:t>
      </w:r>
      <w:proofErr w:type="gramEnd"/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±10%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的调整。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计算示例（注意计算过程）。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某申报人员任期内有以下成果：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篇省部级重点刊物，第二作者，专业论文；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篇一般刊物，第一作者，工作总结；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：制定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项一般性标准文件，排名第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；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：被杭州市政府采纳的决策咨询报告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份，排名第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计算过程如下：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）代表性成果的确定。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：省部级重点刊物对应级别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，第二作者降低一个级别，对应级别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80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分，论文性质系数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80*1.0=80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：一般刊物对应级别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80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分，论文性质系数为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0.9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80*0.9=72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：一般性标准文件对应级别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分，排序系数为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60*0.5=30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：市厅级决策咨询报告对应级别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80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分，排序系数为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80*0.8=64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lastRenderedPageBreak/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C1˃C2˃C4˃C3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。选择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作为代表性成果。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）起评分的确定。可确定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对应得分为起评分，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80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）附加分的计算。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C2: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一般刊物对应加分级别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分，论文性质系数为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0.9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5*0.9=4.5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：一般性标准文件对应级别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分，排序系数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5*0.5=2.5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C4: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市厅级决策咨询报告对应加分级别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分，排序系数为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5*0.8=4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）该部分总得分计算。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总得分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=C1+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C2+C3+C4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=80+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4.5+2.5+4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=91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91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分＜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对应的上一级别分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100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分，故有效。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评审专家可在该部分总得分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91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分在基础上，作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±10%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的调整。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黑体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8F2DBE">
        <w:rPr>
          <w:rFonts w:ascii="黑体" w:eastAsia="黑体" w:hAnsi="黑体" w:cs="黑体" w:hint="eastAsia"/>
          <w:kern w:val="0"/>
          <w:sz w:val="32"/>
          <w:szCs w:val="32"/>
        </w:rPr>
        <w:t>三、获奖、专利、技术创新及转化推广等</w:t>
      </w:r>
    </w:p>
    <w:p w:rsidR="006008F0" w:rsidRPr="000540F0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楷体" w:cs="楷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楷体" w:hint="eastAsia"/>
          <w:kern w:val="0"/>
          <w:sz w:val="32"/>
          <w:szCs w:val="32"/>
        </w:rPr>
        <w:t>（一）标准解释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获奖是指在工程或科研技术方面项目的获奖，其他方面的奖项（如论文、荣誉等）不在本项计分。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同一项目获得多个奖项，不重复累计，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取最高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奖项计分。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综合性奖项，如自然科学奖、星火奖、发明奖、科学技术奖等直接对照标准计分。非综合性的单项奖项（如优质工程奖、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lastRenderedPageBreak/>
        <w:t>优秀设计奖、优秀勘察奖、优秀工程咨询奖、优秀质量管理奖、科技推广奖等）降低一个级别对待。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技术创新成果是指经科技行政主管部门登记的成果；成果转化推广是指技术创新成果转移转化所取得的效益，使用转让、作价入股、自行转化等需要有一定数量的经济效益。经济效益以签订的成果转化合同中明确的成果使用、转让费或成果作价投资额来衡量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获奖等佐证材料除提供证书外，还需附相应文件。</w:t>
      </w:r>
    </w:p>
    <w:p w:rsidR="006008F0" w:rsidRPr="000540F0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楷体" w:hint="eastAsia"/>
          <w:kern w:val="0"/>
          <w:sz w:val="32"/>
          <w:szCs w:val="32"/>
        </w:rPr>
        <w:t>（二）量化说明及计算程序及计算程序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代表性成果的确认。对所有获奖、专利、技术创新成果转化推广等成果根据级别（详见量化评分表）和排序系数进行逐项量化得分，取得分最高的作为代表性成果。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当最高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分有多个成果时，取上一级别分高的成果作为代表性成果。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排序系数：获奖、专利、技术创新成果转化推广作者排序系数依次为：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0.7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0.6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，之后排名均按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计。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起评分的确定。代表性成果对应的得分即为该部分起评分。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附加分计算。除代表性成果外，剩余成果根据级别（详见量化评分表）和排序系数按加分方法逐一量化得分。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加分方法：获奖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D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分；专利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分；技术创新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lastRenderedPageBreak/>
        <w:t>成果转化推广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B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C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分、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D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类对应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排序系数：获奖、专利、技术创新成果转化推广作者排序系数依次为：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1.0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0.8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0.7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0.6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0.5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，之后排名均按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0.3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计。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该部分总得分计算。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）总得分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=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起评分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+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每一项剩余成果附加分。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）总得分应不超过代表性成果对应的上一级别最高分。若代表性成果对应的级别为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A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时，总得分不超过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100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该部分总得分计算示例可参照论文、专著、标准、咨询部分。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黑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</w:t>
      </w:r>
      <w:r w:rsidRPr="008F2DBE">
        <w:rPr>
          <w:rFonts w:ascii="黑体" w:eastAsia="黑体" w:hAnsi="黑体" w:cs="黑体" w:hint="eastAsia"/>
          <w:kern w:val="0"/>
          <w:sz w:val="32"/>
          <w:szCs w:val="32"/>
        </w:rPr>
        <w:t xml:space="preserve"> 四、专业资历</w:t>
      </w:r>
    </w:p>
    <w:p w:rsidR="006008F0" w:rsidRPr="007932EE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7932EE">
        <w:rPr>
          <w:rFonts w:ascii="仿宋_GB2312" w:eastAsia="仿宋_GB2312" w:hAnsi="Times New Roman" w:cs="仿宋" w:hint="eastAsia"/>
          <w:kern w:val="0"/>
          <w:sz w:val="32"/>
          <w:szCs w:val="32"/>
        </w:rPr>
        <w:t>工作年限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以参加工作的合计时间（以足年计）对照计分。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黑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</w:t>
      </w:r>
      <w:r w:rsidRPr="008F2DBE">
        <w:rPr>
          <w:rFonts w:ascii="黑体" w:eastAsia="黑体" w:hAnsi="黑体" w:cs="黑体" w:hint="eastAsia"/>
          <w:kern w:val="0"/>
          <w:sz w:val="32"/>
          <w:szCs w:val="32"/>
        </w:rPr>
        <w:t xml:space="preserve"> 五、职业道德</w:t>
      </w:r>
    </w:p>
    <w:p w:rsidR="006008F0" w:rsidRPr="000540F0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Times New Roman" w:cs="楷体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楷体" w:hint="eastAsia"/>
          <w:kern w:val="0"/>
          <w:sz w:val="32"/>
          <w:szCs w:val="32"/>
        </w:rPr>
        <w:t>（一）标准解释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综合先进（劳模、先进工作者等）按级别计分，单项先进降低一个级别计分，颁奖者须为独立法人。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抗洪抢险救灾过程中有重大立功表现，且获得政府部门书面通报表扬，按综合先进相应级别计分。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除省科技厅、建设厅审定的有关学会荣誉，如水利学会、水力发电学会、建筑业协会之外，其他群众团体、协会、学会荣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lastRenderedPageBreak/>
        <w:t>誉不计分。水利部科技推广中心认定的技术证书，不作为获奖或荣誉计分。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获得本单位评比先进的，一律按科级计分。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作为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“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集体荣誉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”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贡献者，在计分时，可凭有关证明，根据申报人在其中所起作用酌情确定等级，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至少需降两个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以上级别计分。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</w:t>
      </w:r>
      <w:r w:rsidR="000540F0">
        <w:rPr>
          <w:rFonts w:ascii="仿宋_GB2312" w:eastAsia="仿宋_GB2312" w:hAnsi="Times New Roman" w:cs="仿宋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先进表彰等佐证材料除提供证书外，还需附相应文件。</w:t>
      </w:r>
    </w:p>
    <w:p w:rsidR="006008F0" w:rsidRPr="000540F0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楷体" w:hint="eastAsia"/>
          <w:kern w:val="0"/>
          <w:sz w:val="32"/>
          <w:szCs w:val="32"/>
        </w:rPr>
        <w:t>（二）量化说明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"/>
          <w:kern w:val="0"/>
          <w:sz w:val="32"/>
          <w:szCs w:val="32"/>
        </w:rPr>
      </w:pPr>
      <w:r>
        <w:rPr>
          <w:rFonts w:ascii="仿宋_GB2312" w:eastAsia="仿宋_GB2312" w:hAnsi="Times New Roman" w:cs="仿宋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得分按最高级别计分，</w:t>
      </w:r>
      <w:proofErr w:type="gramStart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不</w:t>
      </w:r>
      <w:proofErr w:type="gramEnd"/>
      <w:r w:rsidRPr="006008F0">
        <w:rPr>
          <w:rFonts w:ascii="仿宋_GB2312" w:eastAsia="仿宋_GB2312" w:hAnsi="Times New Roman" w:cs="仿宋" w:hint="eastAsia"/>
          <w:kern w:val="0"/>
          <w:sz w:val="32"/>
          <w:szCs w:val="32"/>
        </w:rPr>
        <w:t>累计。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黑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</w:t>
      </w:r>
      <w:r w:rsidRPr="008F2DBE">
        <w:rPr>
          <w:rFonts w:ascii="黑体" w:eastAsia="黑体" w:hAnsi="黑体" w:cs="黑体" w:hint="eastAsia"/>
          <w:kern w:val="0"/>
          <w:sz w:val="32"/>
          <w:szCs w:val="32"/>
        </w:rPr>
        <w:t xml:space="preserve"> 六、专业业绩</w:t>
      </w:r>
    </w:p>
    <w:p w:rsidR="006008F0" w:rsidRPr="006A66DD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楷体" w:cs="楷体" w:hint="eastAsia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6A66DD">
        <w:rPr>
          <w:rFonts w:ascii="楷体_GB2312" w:eastAsia="楷体_GB2312" w:hAnsi="楷体" w:cs="楷体" w:hint="eastAsia"/>
          <w:kern w:val="0"/>
          <w:sz w:val="32"/>
          <w:szCs w:val="32"/>
        </w:rPr>
        <w:t>（一）标准解释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业绩必须已经完工或结题验收。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业绩等级应提供项目、课题、工程批复或立项等文件，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如不能提供有效证明的业绩条目，按最低等级的最低档次计分。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为确保业绩材料真实，反映申报人实际参与情况，申报人员提交的五项代表性业绩报告中，在署有参与人员的扉页上，申报人本人须亲笔签名。没有签名的，该项业绩材料在专家评审时，将不予认可计分。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工程类项目等级的界定。工程类项目等级界定按照如下优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lastRenderedPageBreak/>
        <w:t>先次序界定：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）政府批文明确的工程规模；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）依据相关规范规定的等（级）别；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）工作成果适用的行政区域范围；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）批准、立项的主管部门级别。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项目等级的调整：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）如申报提交的业绩为子项目、子课题、子工程降低一个等级计分。占</w:t>
      </w:r>
      <w:proofErr w:type="gramStart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建安总</w:t>
      </w:r>
      <w:proofErr w:type="gramEnd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投资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40%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以上（含）的主体标段，不降低等级；占</w:t>
      </w:r>
      <w:proofErr w:type="gramStart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建安总</w:t>
      </w:r>
      <w:proofErr w:type="gramEnd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投资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40%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以下的标段认定为子工程。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）工程投资规模、产生经济社会效益等明显与第（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）项界定的同等级项目不符的，评审专家可决定提高（降低）一个或几个等级计分。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角色的界定。主持：指担任项目、课题、工程负责人、技术负责人。主要参加者：是指项目、课题、工程排名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～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位者、专项（专业、专题）负责人，或项目、课题、工程的次级子项目、子课题、子工程的负责人、技术负责人。一般参加者：是指承担项目具体实施工作，独立处理各种常见技术问题的专业人员；即前述两项之外的人员。项目角色应提供业绩报告扉页、任命文件、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中标通知书等能够证明自身角色在材料。如评审专家根据评审材料对角色身份仍有异议，可由评审小组组长召集评审专家集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lastRenderedPageBreak/>
        <w:t>体讨论决定（在中评委推荐会议时）。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7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难度的判定。由评委根据对应项目的技术综合性、专业深度、创新性、成果影响度等因素进行相应把握。</w:t>
      </w:r>
    </w:p>
    <w:p w:rsidR="006008F0" w:rsidRPr="000540F0" w:rsidRDefault="006008F0" w:rsidP="006008F0">
      <w:pPr>
        <w:autoSpaceDE w:val="0"/>
        <w:autoSpaceDN w:val="0"/>
        <w:adjustRightInd w:val="0"/>
        <w:jc w:val="left"/>
        <w:rPr>
          <w:rFonts w:ascii="楷体_GB2312" w:eastAsia="楷体_GB2312" w:hAnsi="Times New Roman" w:cs="楷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 </w:t>
      </w:r>
      <w:r w:rsidRPr="000540F0">
        <w:rPr>
          <w:rFonts w:ascii="楷体_GB2312" w:eastAsia="楷体_GB2312" w:hAnsi="楷体" w:cs="楷体" w:hint="eastAsia"/>
          <w:kern w:val="0"/>
          <w:sz w:val="32"/>
          <w:szCs w:val="32"/>
        </w:rPr>
        <w:t>（二）量化说明及计算程序及计算程序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限定申报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个专业业绩项目。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分别确认每项专业业绩项目等级。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代表性项目的确认。对所有专业业绩根据项目等级、难度、角色进行逐项量化得分，取得分最高的作为代表性项目。</w:t>
      </w:r>
      <w:proofErr w:type="gramStart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当最高</w:t>
      </w:r>
      <w:proofErr w:type="gramEnd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分有多个业绩项目时，取上一等级最高分高的业绩项目作为代表性项目。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4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起评分的确定。代表性项目对应的得分即为专业业绩部分的起评分。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5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附加分计算。除代表性项目外，剩余业绩项目根据项目等级、难度、角色对照加分标准查阅《量化评分表》逐一量化得分。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6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该部分总得分计算。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）总得分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=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起评分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+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每一项剩余业绩项目附加分。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2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若代表性项目中角色为主持（即担任项目负责人或技术负责人）的，总得分不超过代表性项目对应的上两级项目等级的最高分；若代表性项目中角色为主要参加者或一般参加者的，总得分不超过代表性项目对应的上</w:t>
      </w:r>
      <w:proofErr w:type="gramStart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一级项目</w:t>
      </w:r>
      <w:proofErr w:type="gramEnd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等级的最高分。总得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lastRenderedPageBreak/>
        <w:t>分不超过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100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黑体"/>
          <w:kern w:val="0"/>
          <w:sz w:val="32"/>
          <w:szCs w:val="32"/>
        </w:rPr>
      </w:pPr>
      <w:r w:rsidRPr="006008F0">
        <w:rPr>
          <w:rFonts w:ascii="仿宋_GB2312" w:eastAsia="仿宋_GB2312" w:hAnsi="Times New Roman" w:cs="黑体" w:hint="eastAsia"/>
          <w:kern w:val="0"/>
          <w:sz w:val="32"/>
          <w:szCs w:val="32"/>
        </w:rPr>
        <w:t>33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（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3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）评审专家可在该部分总分基础上，综合项目难度、经济社会效益等情况，对该部分总分</w:t>
      </w:r>
      <w:proofErr w:type="gramStart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作出</w:t>
      </w:r>
      <w:proofErr w:type="gramEnd"/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±10%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的调整。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Pr="006008F0">
        <w:rPr>
          <w:rFonts w:ascii="仿宋_GB2312" w:eastAsia="仿宋_GB2312" w:hAnsi="Calibri" w:cs="Calibri" w:hint="eastAsia"/>
          <w:kern w:val="0"/>
          <w:sz w:val="32"/>
          <w:szCs w:val="32"/>
        </w:rPr>
        <w:t>7</w:t>
      </w:r>
      <w:r w:rsidR="000540F0">
        <w:rPr>
          <w:rFonts w:ascii="仿宋_GB2312" w:eastAsia="仿宋_GB2312" w:hAnsi="Times New Roman" w:cs="仿宋_GB2312" w:hint="eastAsia"/>
          <w:kern w:val="0"/>
          <w:sz w:val="32"/>
          <w:szCs w:val="32"/>
        </w:rPr>
        <w:t>.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该部分总得分计算思路可参照论文、专著、标准、咨询部分。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黑体"/>
          <w:kern w:val="0"/>
          <w:sz w:val="32"/>
          <w:szCs w:val="32"/>
        </w:rPr>
      </w:pPr>
      <w:r>
        <w:rPr>
          <w:rFonts w:ascii="仿宋_GB2312" w:eastAsia="仿宋_GB2312" w:hAnsi="Times New Roman" w:cs="黑体" w:hint="eastAsia"/>
          <w:kern w:val="0"/>
          <w:sz w:val="32"/>
          <w:szCs w:val="32"/>
        </w:rPr>
        <w:t xml:space="preserve">   </w:t>
      </w:r>
      <w:r w:rsidRPr="008F2DBE">
        <w:rPr>
          <w:rFonts w:ascii="黑体" w:eastAsia="黑体" w:hAnsi="黑体" w:cs="黑体" w:hint="eastAsia"/>
          <w:kern w:val="0"/>
          <w:sz w:val="32"/>
          <w:szCs w:val="32"/>
        </w:rPr>
        <w:t xml:space="preserve"> 七、其他说明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="006A66DD">
        <w:rPr>
          <w:rFonts w:ascii="仿宋_GB2312" w:eastAsia="仿宋_GB2312" w:hAnsi="Calibri" w:cs="Calibri" w:hint="eastAsia"/>
          <w:kern w:val="0"/>
          <w:sz w:val="32"/>
          <w:szCs w:val="32"/>
        </w:rPr>
        <w:t>（一）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以上所有论文、专著、标准、咨询，获奖、专利、技术创新成果转化推广，专业业绩等成果均为任现职以来取得。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="006A66DD">
        <w:rPr>
          <w:rFonts w:ascii="仿宋_GB2312" w:eastAsia="仿宋_GB2312" w:hAnsi="Calibri" w:cs="Calibri" w:hint="eastAsia"/>
          <w:kern w:val="0"/>
          <w:sz w:val="32"/>
          <w:szCs w:val="32"/>
        </w:rPr>
        <w:t>（二）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申报人最终得分为上述每项总得分与相应权重的得分之</w:t>
      </w:r>
      <w:proofErr w:type="gramStart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和</w:t>
      </w:r>
      <w:proofErr w:type="gramEnd"/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。</w:t>
      </w:r>
    </w:p>
    <w:p w:rsidR="006008F0" w:rsidRPr="006008F0" w:rsidRDefault="006008F0" w:rsidP="006008F0">
      <w:pPr>
        <w:autoSpaceDE w:val="0"/>
        <w:autoSpaceDN w:val="0"/>
        <w:adjustRightInd w:val="0"/>
        <w:jc w:val="left"/>
        <w:rPr>
          <w:rFonts w:ascii="仿宋_GB2312" w:eastAsia="仿宋_GB2312" w:hAnsi="Times New Roman" w:cs="仿宋_GB2312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="006A66DD">
        <w:rPr>
          <w:rFonts w:ascii="仿宋_GB2312" w:eastAsia="仿宋_GB2312" w:hAnsi="Calibri" w:cs="Calibri" w:hint="eastAsia"/>
          <w:kern w:val="0"/>
          <w:sz w:val="32"/>
          <w:szCs w:val="32"/>
        </w:rPr>
        <w:t>（三）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《量化评分表》与本解释说明均为专家根据有关政策及标准集体研究决定，专业组评审时，以评审专家量化评审分数为准。</w:t>
      </w:r>
    </w:p>
    <w:p w:rsidR="006008F0" w:rsidRPr="006008F0" w:rsidRDefault="006008F0" w:rsidP="006008F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  <w:r w:rsidR="006A66DD">
        <w:rPr>
          <w:rFonts w:ascii="仿宋_GB2312" w:eastAsia="仿宋_GB2312" w:hAnsi="Calibri" w:cs="Calibri" w:hint="eastAsia"/>
          <w:kern w:val="0"/>
          <w:sz w:val="32"/>
          <w:szCs w:val="32"/>
        </w:rPr>
        <w:t>（四）</w:t>
      </w:r>
      <w:r w:rsidRPr="006008F0">
        <w:rPr>
          <w:rFonts w:ascii="仿宋_GB2312" w:eastAsia="仿宋_GB2312" w:hAnsi="Times New Roman" w:cs="仿宋_GB2312" w:hint="eastAsia"/>
          <w:kern w:val="0"/>
          <w:sz w:val="32"/>
          <w:szCs w:val="32"/>
        </w:rPr>
        <w:t>申报人最终得分将作为评审大会专家投票的重要依据。</w:t>
      </w:r>
    </w:p>
    <w:sectPr w:rsidR="006008F0" w:rsidRPr="006008F0" w:rsidSect="00891E2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614" w:rsidRDefault="00437614" w:rsidP="006008F0">
      <w:r>
        <w:separator/>
      </w:r>
    </w:p>
  </w:endnote>
  <w:endnote w:type="continuationSeparator" w:id="1">
    <w:p w:rsidR="00437614" w:rsidRDefault="00437614" w:rsidP="00600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微软雅黑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614" w:rsidRDefault="00437614" w:rsidP="006008F0">
      <w:r>
        <w:separator/>
      </w:r>
    </w:p>
  </w:footnote>
  <w:footnote w:type="continuationSeparator" w:id="1">
    <w:p w:rsidR="00437614" w:rsidRDefault="00437614" w:rsidP="006008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8F0"/>
    <w:rsid w:val="000540F0"/>
    <w:rsid w:val="001E182F"/>
    <w:rsid w:val="00270377"/>
    <w:rsid w:val="003F4B35"/>
    <w:rsid w:val="00437614"/>
    <w:rsid w:val="006008F0"/>
    <w:rsid w:val="006A66DD"/>
    <w:rsid w:val="00713364"/>
    <w:rsid w:val="007932EE"/>
    <w:rsid w:val="00891E22"/>
    <w:rsid w:val="008F2DBE"/>
    <w:rsid w:val="00BD09D8"/>
    <w:rsid w:val="00F11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0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08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08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08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754</Words>
  <Characters>4303</Characters>
  <Application>Microsoft Office Word</Application>
  <DocSecurity>0</DocSecurity>
  <Lines>35</Lines>
  <Paragraphs>10</Paragraphs>
  <ScaleCrop>false</ScaleCrop>
  <Company>Microsoft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BANGS</cp:lastModifiedBy>
  <cp:revision>9</cp:revision>
  <cp:lastPrinted>2019-08-02T00:31:00Z</cp:lastPrinted>
  <dcterms:created xsi:type="dcterms:W3CDTF">2019-08-02T00:00:00Z</dcterms:created>
  <dcterms:modified xsi:type="dcterms:W3CDTF">2019-08-08T03:26:00Z</dcterms:modified>
</cp:coreProperties>
</file>